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before="0" w:after="200"/>
        <w:contextualSpacing/>
        <w:jc w:val="center"/>
        <w:rPr>
          <w:rFonts w:ascii="Times New Roman" w:hAnsi="Times New Roman" w:cs="Times New Roman"/>
          <w:b/>
          <w:b/>
          <w:bCs/>
          <w:sz w:val="32"/>
          <w:szCs w:val="32"/>
        </w:rPr>
      </w:pPr>
      <w:r>
        <w:rPr>
          <w:rFonts w:cs="Times New Roman" w:ascii="Times New Roman" w:hAnsi="Times New Roman"/>
          <w:b/>
          <w:bCs/>
          <w:sz w:val="32"/>
          <w:szCs w:val="32"/>
        </w:rPr>
        <w:t>COMUNE DI PORTO TORRES</w:t>
      </w:r>
    </w:p>
    <w:p>
      <w:pPr>
        <w:pStyle w:val="Normal"/>
        <w:spacing w:lineRule="auto" w:line="288" w:before="0" w:after="200"/>
        <w:contextualSpacing/>
        <w:jc w:val="center"/>
        <w:rPr>
          <w:rFonts w:ascii="Times New Roman" w:hAnsi="Times New Roman" w:cs="Times New Roman"/>
          <w:b/>
          <w:b/>
          <w:bCs/>
          <w:sz w:val="28"/>
          <w:szCs w:val="28"/>
        </w:rPr>
      </w:pPr>
      <w:r>
        <w:rPr>
          <w:rFonts w:cs="Times New Roman" w:ascii="Times New Roman" w:hAnsi="Times New Roman"/>
          <w:b/>
          <w:bCs/>
          <w:sz w:val="28"/>
          <w:szCs w:val="28"/>
        </w:rPr>
        <w:t>INFORMATIVA SUL TRATTAMENTO DEI DATI PERSONALI</w:t>
      </w:r>
    </w:p>
    <w:p>
      <w:pPr>
        <w:pStyle w:val="Normal"/>
        <w:spacing w:lineRule="auto" w:line="288"/>
        <w:jc w:val="center"/>
        <w:rPr>
          <w:rFonts w:ascii="Times New Roman" w:hAnsi="Times New Roman" w:cs="Times New Roman"/>
          <w:sz w:val="20"/>
          <w:szCs w:val="20"/>
        </w:rPr>
      </w:pPr>
      <w:r>
        <w:rPr>
          <w:rFonts w:cs="Times New Roman" w:ascii="Times New Roman" w:hAnsi="Times New Roman"/>
          <w:sz w:val="20"/>
          <w:szCs w:val="20"/>
        </w:rPr>
        <w:t>AI SENSI DEGLI ARTICOLI 13 E 14 DEL REGOLAMENTO EUROPEO 679/2016</w:t>
      </w:r>
    </w:p>
    <w:p>
      <w:pPr>
        <w:pStyle w:val="Normal"/>
        <w:spacing w:lineRule="atLeast" w:line="200"/>
        <w:jc w:val="both"/>
        <w:rPr>
          <w:rFonts w:ascii="Times New Roman" w:hAnsi="Times New Roman" w:cs="Times New Roman"/>
          <w:sz w:val="20"/>
          <w:szCs w:val="20"/>
        </w:rPr>
      </w:pPr>
      <w:r>
        <w:rPr>
          <w:rFonts w:cs="Times New Roman" w:ascii="Times New Roman" w:hAnsi="Times New Roman"/>
          <w:sz w:val="20"/>
          <w:szCs w:val="20"/>
        </w:rPr>
        <w:t>Ai sensi degli articoli 13 e 14 del Regolamento Europeo (UE) 2016/679 (di seguito GDPR), il Comune di Porto Torres fornisce la presente informativa riguardate il trattamento dei Suoi dati personali:</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1. TITOLARE DEL TRATTAMENTO</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t>Titolare del trattamento è il Comune di Porto Torres, con sede in Piazza Umberto I n. 1 – 07046 Porto Torres (SS).</w:t>
      </w:r>
    </w:p>
    <w:p>
      <w:pPr>
        <w:pStyle w:val="Normal"/>
        <w:spacing w:lineRule="atLeast" w:line="200" w:before="0" w:after="80"/>
        <w:jc w:val="both"/>
        <w:rPr>
          <w:rFonts w:ascii="Times New Roman" w:hAnsi="Times New Roman" w:cs="Times New Roman"/>
          <w:sz w:val="20"/>
          <w:szCs w:val="20"/>
        </w:rPr>
      </w:pPr>
      <w:r>
        <w:rPr>
          <w:rFonts w:cs="Times New Roman" w:ascii="Times New Roman" w:hAnsi="Times New Roman"/>
          <w:sz w:val="20"/>
          <w:szCs w:val="20"/>
        </w:rPr>
        <w:t>Il Titolare del trattamento può essere contattato ai seguenti indirizzi:</w:t>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b/>
          <w:bCs/>
          <w:sz w:val="20"/>
          <w:szCs w:val="20"/>
        </w:rPr>
        <w:t>E-mail:</w:t>
      </w:r>
      <w:r>
        <w:rPr>
          <w:rFonts w:cs="Times New Roman" w:ascii="Times New Roman" w:hAnsi="Times New Roman"/>
          <w:sz w:val="20"/>
          <w:szCs w:val="20"/>
        </w:rPr>
        <w:t xml:space="preserve"> info@comune.porto-torres.ss.it </w:t>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b/>
          <w:bCs/>
          <w:sz w:val="20"/>
          <w:szCs w:val="20"/>
        </w:rPr>
        <w:t>PEC:</w:t>
      </w:r>
      <w:r>
        <w:rPr>
          <w:rFonts w:cs="Times New Roman" w:ascii="Times New Roman" w:hAnsi="Times New Roman"/>
          <w:sz w:val="20"/>
          <w:szCs w:val="20"/>
        </w:rPr>
        <w:t xml:space="preserve"> comune@pec.comune.porto-torres.ss.it  </w:t>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b/>
          <w:bCs/>
          <w:sz w:val="20"/>
          <w:szCs w:val="20"/>
        </w:rPr>
        <w:t>Telefono:</w:t>
      </w:r>
      <w:r>
        <w:rPr>
          <w:rFonts w:cs="Times New Roman" w:ascii="Times New Roman" w:hAnsi="Times New Roman"/>
          <w:sz w:val="20"/>
          <w:szCs w:val="20"/>
        </w:rPr>
        <w:t xml:space="preserve"> 079 5008000</w:t>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120"/>
        <w:contextualSpacing/>
        <w:jc w:val="both"/>
        <w:rPr>
          <w:rFonts w:ascii="Times New Roman" w:hAnsi="Times New Roman" w:cs="Times New Roman"/>
          <w:sz w:val="20"/>
          <w:szCs w:val="20"/>
        </w:rPr>
      </w:pPr>
      <w:r>
        <w:rPr>
          <w:rFonts w:cs="Times New Roman" w:ascii="Times New Roman" w:hAnsi="Times New Roman"/>
          <w:b/>
          <w:bCs/>
          <w:sz w:val="20"/>
          <w:szCs w:val="20"/>
        </w:rPr>
        <w:t>2. RESPONSABILE DELLA PROTEZIONE DEI DATI PERSONALI (RPD)</w:t>
      </w:r>
      <w:r>
        <w:rPr>
          <w:rFonts w:cs="Times New Roman" w:ascii="Times New Roman" w:hAnsi="Times New Roman"/>
          <w:sz w:val="20"/>
          <w:szCs w:val="20"/>
        </w:rPr>
        <w:t xml:space="preserve"> </w:t>
      </w:r>
    </w:p>
    <w:p>
      <w:pPr>
        <w:pStyle w:val="Normal"/>
        <w:spacing w:lineRule="atLeast" w:line="200" w:before="0" w:after="8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shd w:fill="FFFFFF" w:val="clear"/>
        </w:rPr>
        <w:t>Il Responsabile della Protezione dei Dati (RPD), giustamente nominato dal Titolare del trattamento in conformità alle disposizioni di cui all’art. 37, par. 1, lett. a) del Regolamento UE 679/2016 GDPR, può essere contattato ai seguenti indirizzi istituzionali:</w:t>
      </w:r>
    </w:p>
    <w:p>
      <w:pPr>
        <w:pStyle w:val="Normal"/>
        <w:spacing w:lineRule="atLeast" w:line="200" w:before="0" w:after="0"/>
        <w:contextualSpacing/>
        <w:jc w:val="both"/>
        <w:rPr>
          <w:rFonts w:ascii="Times New Roman" w:hAnsi="Times New Roman" w:eastAsia="Times New Roman" w:cs="Times New Roman"/>
          <w:sz w:val="20"/>
          <w:szCs w:val="20"/>
          <w:highlight w:val="white"/>
        </w:rPr>
      </w:pPr>
      <w:r>
        <w:rPr>
          <w:rFonts w:eastAsia="Times New Roman" w:cs="Times New Roman" w:ascii="Times New Roman" w:hAnsi="Times New Roman"/>
          <w:b/>
          <w:bCs/>
          <w:sz w:val="20"/>
          <w:szCs w:val="20"/>
          <w:shd w:fill="FFFFFF" w:val="clear"/>
        </w:rPr>
        <w:t>E-mail:</w:t>
      </w:r>
      <w:r>
        <w:rPr>
          <w:rFonts w:eastAsia="Times New Roman" w:cs="Times New Roman" w:ascii="Times New Roman" w:hAnsi="Times New Roman"/>
          <w:sz w:val="20"/>
          <w:szCs w:val="20"/>
          <w:shd w:fill="FFFFFF" w:val="clear"/>
        </w:rPr>
        <w:t xml:space="preserve"> rpd@comune.porto-torres.ss.it</w:t>
      </w:r>
    </w:p>
    <w:p>
      <w:pPr>
        <w:pStyle w:val="Normal"/>
        <w:spacing w:lineRule="atLeast" w:line="200" w:before="0" w:after="0"/>
        <w:contextualSpacing/>
        <w:jc w:val="both"/>
        <w:rPr>
          <w:rFonts w:ascii="Times New Roman" w:hAnsi="Times New Roman" w:eastAsia="Times New Roman" w:cs="Times New Roman"/>
          <w:sz w:val="20"/>
          <w:szCs w:val="20"/>
          <w:highlight w:val="white"/>
        </w:rPr>
      </w:pPr>
      <w:r>
        <w:rPr>
          <w:rFonts w:eastAsia="Times New Roman" w:cs="Times New Roman" w:ascii="Times New Roman" w:hAnsi="Times New Roman"/>
          <w:b/>
          <w:bCs/>
          <w:sz w:val="20"/>
          <w:szCs w:val="20"/>
          <w:shd w:fill="FFFFFF" w:val="clear"/>
        </w:rPr>
        <w:t>PEC:</w:t>
      </w:r>
      <w:r>
        <w:rPr>
          <w:rFonts w:eastAsia="Times New Roman" w:cs="Times New Roman" w:ascii="Times New Roman" w:hAnsi="Times New Roman"/>
          <w:sz w:val="20"/>
          <w:szCs w:val="20"/>
          <w:shd w:fill="FFFFFF" w:val="clear"/>
        </w:rPr>
        <w:t xml:space="preserve"> responsabile.protezionedati@pec.comune.porto-torres.ss.it</w:t>
      </w:r>
    </w:p>
    <w:p>
      <w:pPr>
        <w:pStyle w:val="Normal"/>
        <w:spacing w:lineRule="atLeast" w:line="200" w:before="0" w:after="120"/>
        <w:contextualSpacing/>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r>
    </w:p>
    <w:p>
      <w:pPr>
        <w:pStyle w:val="Normal"/>
        <w:spacing w:lineRule="atLeast" w:line="200" w:before="0" w:after="200"/>
        <w:contextualSpacing/>
        <w:jc w:val="both"/>
        <w:rPr>
          <w:rFonts w:ascii="Times New Roman" w:hAnsi="Times New Roman" w:cs="Times New Roman"/>
          <w:b/>
          <w:b/>
          <w:bCs/>
          <w:sz w:val="20"/>
          <w:szCs w:val="20"/>
        </w:rPr>
      </w:pPr>
      <w:r>
        <w:rPr>
          <w:rFonts w:cs="Times New Roman" w:ascii="Times New Roman" w:hAnsi="Times New Roman"/>
          <w:b/>
          <w:bCs/>
          <w:sz w:val="20"/>
          <w:szCs w:val="20"/>
        </w:rPr>
        <w:t>3. FONTI E CATEGORIE DI DATI OGGETTO DI TRATTAMENTO</w:t>
      </w:r>
    </w:p>
    <w:p>
      <w:pPr>
        <w:pStyle w:val="Normal"/>
        <w:spacing w:lineRule="atLeast" w:line="200" w:before="0" w:after="80"/>
        <w:jc w:val="both"/>
        <w:rPr>
          <w:rFonts w:ascii="Times New Roman" w:hAnsi="Times New Roman" w:cs="Times New Roman"/>
          <w:sz w:val="20"/>
          <w:szCs w:val="20"/>
        </w:rPr>
      </w:pPr>
      <w:r>
        <w:rPr>
          <w:rFonts w:cs="Times New Roman" w:ascii="Times New Roman" w:hAnsi="Times New Roman"/>
          <w:sz w:val="20"/>
          <w:szCs w:val="20"/>
        </w:rPr>
        <w:t xml:space="preserve">Il Titolare tratterà i dati personali conferiti dall’Interessato, nonché quelli che saranno acquisiti presso altre amministrazioni pubbliche, presso l’Autorità giudiziaria e presso altri enti e soggetti privati, nei limiti in cui ciò sia imposto o consentito da norme di legge nazionali e comunitarie. A titolo esemplificativo e non esaustivo, potranno essere oggetto di trattamento le seguenti categorie di dati personali: </w:t>
      </w:r>
    </w:p>
    <w:p>
      <w:pPr>
        <w:pStyle w:val="Normal"/>
        <w:spacing w:lineRule="atLeast" w:line="200" w:before="0" w:after="80"/>
        <w:jc w:val="both"/>
        <w:rPr>
          <w:rFonts w:ascii="Times New Roman" w:hAnsi="Times New Roman" w:cs="Times New Roman"/>
          <w:sz w:val="20"/>
          <w:szCs w:val="20"/>
        </w:rPr>
      </w:pPr>
      <w:r>
        <w:rPr>
          <w:rFonts w:cs="Times New Roman" w:ascii="Times New Roman" w:hAnsi="Times New Roman"/>
          <w:b/>
          <w:bCs/>
          <w:sz w:val="20"/>
          <w:szCs w:val="20"/>
        </w:rPr>
        <w:t>Dati personali comuni:</w:t>
      </w:r>
      <w:r>
        <w:rPr>
          <w:rFonts w:cs="Times New Roman" w:ascii="Times New Roman" w:hAnsi="Times New Roman"/>
          <w:sz w:val="20"/>
          <w:szCs w:val="20"/>
        </w:rPr>
        <w:t xml:space="preserve"> dati anagrafici; dati identificativi; credenziali; dati di contatto; dati contabili, finanziari e fiscali; dati relativi a procedure giudiziarie civili, amministrative, tributarie; familiare, economica, finanziaria, patrimoniale e fiscale; dati di localizzazione; dati relativi a beni in proprietà o possesso; dati giudiziali diversi da condanne penali e reati; dati relativi ad abitudini, stile di vita e comportamento;  </w:t>
      </w:r>
    </w:p>
    <w:p>
      <w:pPr>
        <w:pStyle w:val="Normal"/>
        <w:spacing w:lineRule="atLeast" w:line="200" w:before="0" w:after="80"/>
        <w:jc w:val="both"/>
        <w:rPr>
          <w:rFonts w:ascii="Times New Roman" w:hAnsi="Times New Roman" w:cs="Times New Roman"/>
          <w:sz w:val="20"/>
          <w:szCs w:val="20"/>
        </w:rPr>
      </w:pPr>
      <w:r>
        <w:rPr>
          <w:rFonts w:cs="Times New Roman" w:ascii="Times New Roman" w:hAnsi="Times New Roman"/>
          <w:b/>
          <w:bCs/>
          <w:sz w:val="20"/>
          <w:szCs w:val="20"/>
        </w:rPr>
        <w:t>Categorie particolari di dati personali</w:t>
      </w:r>
      <w:r>
        <w:rPr>
          <w:rFonts w:cs="Times New Roman" w:ascii="Times New Roman" w:hAnsi="Times New Roman"/>
          <w:sz w:val="20"/>
          <w:szCs w:val="20"/>
        </w:rPr>
        <w:t xml:space="preserve"> (art. 9 GDPR): dati che rivelino l'origine razziale o etnica, le opinioni politiche, le convinzioni religiose o filosofiche, l'appartenenza sindacale, dati relativi alla salute, dati che rivelino l’orientamento sessuale della persona;</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Dati personali relativi a condanne penali o reati</w:t>
      </w:r>
      <w:r>
        <w:rPr>
          <w:rFonts w:cs="Times New Roman" w:ascii="Times New Roman" w:hAnsi="Times New Roman"/>
          <w:sz w:val="20"/>
          <w:szCs w:val="20"/>
        </w:rPr>
        <w:t xml:space="preserve"> (art. 10 GDPR): dati relativi a condanne penali e reati o a connesse misure di sicurezza. </w:t>
      </w:r>
    </w:p>
    <w:p>
      <w:pPr>
        <w:pStyle w:val="Normal"/>
        <w:spacing w:lineRule="atLeast" w:line="200" w:before="0" w:after="120"/>
        <w:contextualSpacing/>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4. FINALITÀ DEL TRATTAMENTO DEI DATI</w:t>
      </w:r>
      <w:r>
        <w:rPr>
          <w:rFonts w:cs="Times New Roman" w:ascii="Times New Roman" w:hAnsi="Times New Roman"/>
          <w:sz w:val="20"/>
          <w:szCs w:val="20"/>
        </w:rPr>
        <w:t xml:space="preserve"> </w:t>
      </w:r>
    </w:p>
    <w:p>
      <w:pPr>
        <w:pStyle w:val="Normal"/>
        <w:spacing w:lineRule="atLeast" w:line="200" w:before="0" w:after="120"/>
        <w:jc w:val="both"/>
        <w:rPr>
          <w:rFonts w:ascii="Times New Roman" w:hAnsi="Times New Roman" w:cs="Times New Roman"/>
          <w:sz w:val="20"/>
          <w:szCs w:val="20"/>
        </w:rPr>
      </w:pPr>
      <w:r>
        <w:rPr>
          <w:rFonts w:cs="Times New Roman" w:ascii="Times New Roman" w:hAnsi="Times New Roman"/>
          <w:sz w:val="20"/>
          <w:szCs w:val="20"/>
        </w:rPr>
        <w:t>I Suoi dati personali sono trattati esclusivamente per adempimenti connessi all’attività dell’Ente, in particolare per le seguenti finalità:</w:t>
      </w:r>
    </w:p>
    <w:p>
      <w:pPr>
        <w:pStyle w:val="ListParagraph"/>
        <w:widowControl w:val="false"/>
        <w:numPr>
          <w:ilvl w:val="0"/>
          <w:numId w:val="1"/>
        </w:numPr>
        <w:suppressAutoHyphens w:val="true"/>
        <w:spacing w:lineRule="atLeast" w:line="200" w:before="0" w:after="0"/>
        <w:contextualSpacing/>
        <w:jc w:val="both"/>
        <w:rPr/>
      </w:pPr>
      <w:r>
        <w:rPr>
          <w:rFonts w:eastAsia="" w:cs="Times New Roman" w:ascii="Times New Roman" w:hAnsi="Times New Roman" w:eastAsiaTheme="minorEastAsia"/>
          <w:sz w:val="20"/>
          <w:szCs w:val="20"/>
        </w:rPr>
        <w:t>Bando Chioschi Permanenti Parco San Gavino e Parco Via Balai</w:t>
      </w:r>
      <w:r>
        <w:rPr>
          <w:rFonts w:eastAsia="" w:cs="Times New Roman" w:ascii="Times New Roman" w:hAnsi="Times New Roman" w:eastAsiaTheme="minorEastAsia"/>
          <w:sz w:val="20"/>
          <w:szCs w:val="20"/>
        </w:rPr>
        <w:t>;</w:t>
      </w:r>
    </w:p>
    <w:p>
      <w:pPr>
        <w:pStyle w:val="ListParagraph"/>
        <w:widowControl w:val="false"/>
        <w:numPr>
          <w:ilvl w:val="0"/>
          <w:numId w:val="1"/>
        </w:numPr>
        <w:suppressAutoHyphens w:val="true"/>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t>adempiere a obblighi istituzionali, amministrativi, contabili e fiscali previsti dalle norme di legge o dai regolamenti;</w:t>
      </w:r>
    </w:p>
    <w:p>
      <w:pPr>
        <w:pStyle w:val="ListParagraph"/>
        <w:widowControl w:val="false"/>
        <w:numPr>
          <w:ilvl w:val="0"/>
          <w:numId w:val="1"/>
        </w:numPr>
        <w:suppressAutoHyphens w:val="true"/>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t>soddisfare esplicite richieste di Enti o Autorità abilitate da disposizioni di legge;</w:t>
      </w:r>
    </w:p>
    <w:p>
      <w:pPr>
        <w:pStyle w:val="ListParagraph"/>
        <w:widowControl w:val="false"/>
        <w:numPr>
          <w:ilvl w:val="0"/>
          <w:numId w:val="1"/>
        </w:numPr>
        <w:suppressAutoHyphens w:val="true"/>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t>assolvere a Sue specifiche richieste.</w:t>
      </w:r>
    </w:p>
    <w:p>
      <w:pPr>
        <w:pStyle w:val="ListParagraph"/>
        <w:widowControl w:val="false"/>
        <w:suppressAutoHyphens w:val="true"/>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120"/>
        <w:contextualSpacing/>
        <w:jc w:val="both"/>
        <w:rPr>
          <w:rFonts w:ascii="Times New Roman" w:hAnsi="Times New Roman" w:cs="Times New Roman"/>
          <w:sz w:val="20"/>
          <w:szCs w:val="20"/>
        </w:rPr>
      </w:pPr>
      <w:r>
        <w:rPr>
          <w:rFonts w:cs="Times New Roman" w:ascii="Times New Roman" w:hAnsi="Times New Roman"/>
          <w:b/>
          <w:bCs/>
          <w:sz w:val="20"/>
          <w:szCs w:val="20"/>
        </w:rPr>
        <w:t>5. BASE GIURIDICA DEL TRATTAMENTO</w:t>
      </w:r>
    </w:p>
    <w:p>
      <w:pPr>
        <w:pStyle w:val="Normal"/>
        <w:spacing w:lineRule="atLeast" w:line="200" w:before="0" w:after="120"/>
        <w:contextualSpacing/>
        <w:jc w:val="both"/>
        <w:rPr>
          <w:rFonts w:ascii="Times New Roman" w:hAnsi="Times New Roman" w:eastAsia="Times New Roman" w:cs="Times New Roman"/>
          <w:color w:val="0C0C0F"/>
          <w:sz w:val="20"/>
          <w:szCs w:val="20"/>
          <w:highlight w:val="white"/>
        </w:rPr>
      </w:pPr>
      <w:r>
        <w:rPr>
          <w:rFonts w:cs="Times New Roman" w:ascii="Times New Roman" w:hAnsi="Times New Roman"/>
          <w:sz w:val="20"/>
          <w:szCs w:val="20"/>
        </w:rPr>
        <w:t>Base giuridica del trattamento dei Suoi dati personali per le finalità sopra indicate è rappresentata dal</w:t>
      </w:r>
      <w:r>
        <w:rPr>
          <w:rFonts w:eastAsia="Times New Roman" w:cs="Times New Roman" w:ascii="Times New Roman" w:hAnsi="Times New Roman"/>
          <w:color w:val="0C0C0F"/>
          <w:sz w:val="20"/>
          <w:szCs w:val="20"/>
          <w:shd w:fill="FFFFFF" w:val="clear"/>
        </w:rPr>
        <w:t>l’esecuzione di un compito di interesse pubblico o connesso all’esercizio di pubblici poteri di cui è investito il Titolare del trattamento ai sensi dell’art. 6 par.1 lett. e) del GDPR. Base giuridica del trattamento potrà altresì essere l’adempimento a obblighi legali a cui il Titolare del trattamento è soggetto ai sensi dell’art. 6 par.1 lett. d) del GDPR.</w:t>
      </w:r>
    </w:p>
    <w:p>
      <w:pPr>
        <w:pStyle w:val="Normal"/>
        <w:spacing w:lineRule="atLeast" w:line="200" w:before="0" w:after="12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200"/>
        <w:contextualSpacing/>
        <w:jc w:val="both"/>
        <w:rPr>
          <w:rFonts w:ascii="Times New Roman" w:hAnsi="Times New Roman" w:cs="Times New Roman"/>
          <w:b/>
          <w:b/>
          <w:bCs/>
          <w:sz w:val="20"/>
          <w:szCs w:val="20"/>
        </w:rPr>
      </w:pPr>
      <w:r>
        <w:rPr>
          <w:rFonts w:cs="Times New Roman" w:ascii="Times New Roman" w:hAnsi="Times New Roman"/>
          <w:b/>
          <w:bCs/>
          <w:sz w:val="20"/>
          <w:szCs w:val="20"/>
        </w:rPr>
        <w:t>6. NATURA OBBLIGATORIA O FACOLTATIVA DEL CONFERIMENTO</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Il conferimento dei dati per le finalità sopra illustrate è obbligatorio, in quanto necessario per l’esecuzione di un compito di interesse pubblico o connesso all’esercizio di pubblici poteri di cui è investito il Titolare del trattamento. L’eventuale natura facoltativa del conferimento di singole categorie di dato sarà di volta in volta specificata in fase di raccolta mediante l’utilizzo di idonei sistemi identificativi all’interno della modulistica in uso. Il mancato, parziale o inesatto conferimento </w:t>
      </w:r>
      <w:r>
        <w:rPr>
          <w:rFonts w:eastAsia="Times New Roman" w:cs="Times New Roman" w:ascii="Times New Roman" w:hAnsi="Times New Roman"/>
          <w:color w:val="000000"/>
          <w:sz w:val="20"/>
          <w:szCs w:val="20"/>
        </w:rPr>
        <w:t>determina l’impossibilità di</w:t>
      </w:r>
      <w:r>
        <w:rPr>
          <w:rFonts w:eastAsia="Times New Roman" w:cs="Times New Roman" w:ascii="Times New Roman" w:hAnsi="Times New Roman"/>
          <w:sz w:val="20"/>
          <w:szCs w:val="20"/>
        </w:rPr>
        <w:t xml:space="preserve"> dare corretta esecuzione all’istanza dell’Interessato, il quale è sempre responsabile dell’esattezza e dell’aggiornamento dei dati conferiti. Eventuali dati non richiesti, conferiti dall’Interessato di propria iniziativa, non saranno oggetto di trattamento.</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7. MODALITÀ DEL TRATTAMENTO</w:t>
      </w:r>
      <w:r>
        <w:rPr>
          <w:rFonts w:cs="Times New Roman" w:ascii="Times New Roman" w:hAnsi="Times New Roman"/>
          <w:sz w:val="20"/>
          <w:szCs w:val="20"/>
        </w:rPr>
        <w:t xml:space="preserve"> </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Il trattamento sarà effettuato con sistemi analogici ed automatizzati atti a gestire, trasmettere e memorizzare i dati con logiche strettamente correlate alle finalità del trattamento. Il trattamento sarà effettuato in osservanza delle misure di sicurezza, organizzative, tecniche e fisiche e logiche volte a prevenire l’alterazione, la distruzione, la perdita, il furto e l’uso improprio o illecito dei dati. I dati sono trattati esclusivamente da personale incaricato del trattamento, secondo i principi di correttezza, liceità, trasparenza, pertinenza e non eccedenza rispetto alle finalità di raccolta e di successivo trattamento. I dati non saranno comunicati a soggetti terzi salvo che la comunicazione sia imposta da obblighi di legge o sia strettamente necessaria per l’adempimento delle richieste dell’Interessato. </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8. PERIODO DI CONSERVAZIONE DEI DATI PERSONALI</w:t>
      </w:r>
      <w:r>
        <w:rPr>
          <w:rFonts w:cs="Times New Roman" w:ascii="Times New Roman" w:hAnsi="Times New Roman"/>
          <w:sz w:val="20"/>
          <w:szCs w:val="20"/>
        </w:rPr>
        <w:t xml:space="preserve"> </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I Suoi dati personali, oggetto di trattamento per le finalità sopra indicate, saranno conservati in conformità alle norme in materia di documentazione amministrativa ed archivi degli enti pubblici territoriali. È fatto salvo il rispetto di specifiche disposizioni normative e/o regolamentari che impongano tempi di conservazione ridotti in relazione a specifici trattamenti di dati personali. </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9. DESTINATARI DEI DATI PERSONALI</w:t>
      </w:r>
    </w:p>
    <w:p>
      <w:pPr>
        <w:pStyle w:val="Normal"/>
        <w:spacing w:lineRule="atLeast" w:line="200" w:before="0" w:after="80"/>
        <w:contextualSpacing/>
        <w:jc w:val="both"/>
        <w:rPr>
          <w:rFonts w:ascii="Times New Roman" w:hAnsi="Times New Roman" w:cs="Times New Roman"/>
          <w:sz w:val="20"/>
          <w:szCs w:val="20"/>
        </w:rPr>
      </w:pPr>
      <w:r>
        <w:rPr>
          <w:rFonts w:cs="Times New Roman" w:ascii="Times New Roman" w:hAnsi="Times New Roman"/>
          <w:sz w:val="20"/>
          <w:szCs w:val="20"/>
        </w:rPr>
        <w:t>I dati personali potranno essere comunicati ai seguenti soggetti:</w:t>
      </w:r>
    </w:p>
    <w:p>
      <w:pPr>
        <w:pStyle w:val="ListParagraph"/>
        <w:numPr>
          <w:ilvl w:val="0"/>
          <w:numId w:val="3"/>
        </w:numPr>
        <w:spacing w:lineRule="atLeast" w:line="200"/>
        <w:jc w:val="both"/>
        <w:rPr>
          <w:rFonts w:ascii="Times New Roman" w:hAnsi="Times New Roman" w:cs="Times New Roman"/>
          <w:sz w:val="20"/>
          <w:szCs w:val="20"/>
        </w:rPr>
      </w:pPr>
      <w:r>
        <w:rPr>
          <w:rFonts w:cs="Times New Roman" w:ascii="Times New Roman" w:hAnsi="Times New Roman"/>
          <w:sz w:val="20"/>
          <w:szCs w:val="20"/>
        </w:rPr>
        <w:t>Soggetti autorizzati dal Titolare al trattamento di dati personali, previa specifica ed apposita istruzione degli stessi su modalità e finalità di trattamento;</w:t>
      </w:r>
    </w:p>
    <w:p>
      <w:pPr>
        <w:pStyle w:val="ListParagraph"/>
        <w:numPr>
          <w:ilvl w:val="0"/>
          <w:numId w:val="3"/>
        </w:numPr>
        <w:spacing w:lineRule="atLeast" w:line="200"/>
        <w:jc w:val="both"/>
        <w:rPr>
          <w:rFonts w:ascii="Times New Roman" w:hAnsi="Times New Roman" w:cs="Times New Roman"/>
          <w:sz w:val="20"/>
          <w:szCs w:val="20"/>
        </w:rPr>
      </w:pPr>
      <w:r>
        <w:rPr>
          <w:rFonts w:cs="Times New Roman" w:ascii="Times New Roman" w:hAnsi="Times New Roman"/>
          <w:sz w:val="20"/>
          <w:szCs w:val="20"/>
        </w:rPr>
        <w:t>Soggetti terzi che agiscano in qualità di responsabili esterni del trattamento o di titolari autonomi, quali: consulenti liberi professionisti iscritti ad apposito albo, per l’acquisizione di pareri circa le corrette modalità di applicazione della normativa ovvero per l’espletamento di attività loro riservate dalla legge; appaltatori in caso di affidamento di servizi a imprese esterne; istituti di credito affidatari del servizio di tesoreria e assicurazioni;</w:t>
      </w:r>
    </w:p>
    <w:p>
      <w:pPr>
        <w:pStyle w:val="ListParagraph"/>
        <w:numPr>
          <w:ilvl w:val="0"/>
          <w:numId w:val="3"/>
        </w:numPr>
        <w:spacing w:lineRule="atLeast" w:line="200" w:before="0" w:after="80"/>
        <w:ind w:left="357" w:hanging="357"/>
        <w:contextualSpacing/>
        <w:jc w:val="both"/>
        <w:rPr>
          <w:rFonts w:ascii="Times New Roman" w:hAnsi="Times New Roman" w:cs="Times New Roman"/>
          <w:sz w:val="20"/>
          <w:szCs w:val="20"/>
        </w:rPr>
      </w:pPr>
      <w:r>
        <w:rPr>
          <w:rFonts w:cs="Times New Roman" w:ascii="Times New Roman" w:hAnsi="Times New Roman"/>
          <w:sz w:val="20"/>
          <w:szCs w:val="20"/>
        </w:rPr>
        <w:t>Soggetti, enti od autorità a cui sia obbligatorio comunicare i dati personali in forza di disposizioni di legge o di ordini delle autorità.</w:t>
      </w:r>
    </w:p>
    <w:p>
      <w:pPr>
        <w:pStyle w:val="Normal"/>
        <w:spacing w:lineRule="atLeast" w:line="200"/>
        <w:jc w:val="both"/>
        <w:rPr>
          <w:rFonts w:ascii="Times New Roman" w:hAnsi="Times New Roman" w:cs="Times New Roman"/>
          <w:sz w:val="20"/>
          <w:szCs w:val="20"/>
        </w:rPr>
      </w:pPr>
      <w:r>
        <w:rPr>
          <w:rFonts w:cs="Times New Roman" w:ascii="Times New Roman" w:hAnsi="Times New Roman"/>
          <w:sz w:val="20"/>
          <w:szCs w:val="20"/>
        </w:rPr>
        <w:t>I dati potranno essere oggetto di operazioni di interconnessione e/o raffronto con amministrazioni e gestori di pubblici servizi, esclusivamente per finalità di accertamento d’ufficio di stati, qualità e fatti, ovvero di controllo sulle dichiarazioni sostitutive rese ai sensi dell’art. 43 del D.P.R. 445/2000. I dati non saranno in alcun modo oggetto di diffusione, ad esclusione dei casi previsti dalla normativa vigente in tema di pubblicazione, pubblicità e trasparenza e fatto salvo il bilanciamento dei diritti e interessi coinvolti.</w:t>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b/>
          <w:bCs/>
          <w:sz w:val="20"/>
          <w:szCs w:val="20"/>
        </w:rPr>
        <w:t>10. TRASFERIMENTO DEI DATI EXTRA UE</w:t>
      </w:r>
      <w:r>
        <w:rPr>
          <w:rFonts w:cs="Times New Roman" w:ascii="Times New Roman" w:hAnsi="Times New Roman"/>
          <w:sz w:val="20"/>
          <w:szCs w:val="20"/>
        </w:rPr>
        <w:t xml:space="preserve"> </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t>I Suoi dati non saranno oggetto di trasferimento al di fuori dello Spazio Economico Europeo. Ove ciò si rendesse indispensabile per il perseguimento delle finalità in oggetto, il trasferimento avverrà unicamente a fronte dell’esistenza di accordi internazionali o decisioni di adeguatezza da parte della Commissione o a fronte della stipula di norme vincolanti d’impresa che garantiscano un grado di protezione adeguato.</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b/>
          <w:bCs/>
          <w:sz w:val="20"/>
          <w:szCs w:val="20"/>
        </w:rPr>
        <w:t>11. DIRITTI DELL’INTERESSATO</w:t>
      </w:r>
      <w:r>
        <w:rPr>
          <w:rFonts w:cs="Times New Roman" w:ascii="Times New Roman" w:hAnsi="Times New Roman"/>
          <w:sz w:val="20"/>
          <w:szCs w:val="20"/>
        </w:rPr>
        <w:t xml:space="preserve"> </w:t>
      </w:r>
    </w:p>
    <w:p>
      <w:pPr>
        <w:pStyle w:val="Standard"/>
        <w:tabs>
          <w:tab w:val="clear" w:pos="708"/>
          <w:tab w:val="left" w:pos="220" w:leader="none"/>
          <w:tab w:val="left" w:pos="720" w:leader="none"/>
        </w:tabs>
        <w:spacing w:lineRule="atLeast" w:line="200" w:before="0" w:after="120"/>
        <w:jc w:val="both"/>
        <w:rPr>
          <w:rFonts w:ascii="Times New Roman" w:hAnsi="Times New Roman" w:cs="Times New Roman"/>
          <w:color w:val="auto"/>
          <w:sz w:val="20"/>
          <w:szCs w:val="20"/>
        </w:rPr>
      </w:pPr>
      <w:r>
        <w:rPr>
          <w:rFonts w:cs="Times New Roman" w:ascii="Times New Roman" w:hAnsi="Times New Roman"/>
          <w:color w:val="auto"/>
          <w:sz w:val="20"/>
          <w:szCs w:val="20"/>
        </w:rPr>
        <w:t>L’interessato potrà esercitare i diritti specificati negli articoli da 15 a 21 del GDPR, di seguito indicati:</w:t>
      </w:r>
    </w:p>
    <w:p>
      <w:pPr>
        <w:pStyle w:val="Standard"/>
        <w:tabs>
          <w:tab w:val="clear" w:pos="708"/>
          <w:tab w:val="left" w:pos="940" w:leader="none"/>
          <w:tab w:val="left" w:pos="1440" w:leader="none"/>
        </w:tabs>
        <w:spacing w:lineRule="atLeast" w:line="200" w:before="0" w:after="80"/>
        <w:ind w:left="720" w:hanging="0"/>
        <w:jc w:val="both"/>
        <w:rPr>
          <w:rFonts w:ascii="Times New Roman" w:hAnsi="Times New Roman" w:cs="Times New Roman"/>
          <w:color w:val="auto"/>
          <w:sz w:val="20"/>
          <w:szCs w:val="20"/>
        </w:rPr>
      </w:pPr>
      <w:r>
        <w:rPr>
          <w:rFonts w:cs="Times New Roman" w:ascii="Times New Roman" w:hAnsi="Times New Roman"/>
          <w:b/>
          <w:color w:val="auto"/>
          <w:sz w:val="20"/>
          <w:szCs w:val="20"/>
          <w:u w:val="single" w:color="00000A"/>
        </w:rPr>
        <w:t>Diritto di accesso</w:t>
      </w:r>
      <w:r>
        <w:rPr>
          <w:rFonts w:cs="Times New Roman" w:ascii="Times New Roman" w:hAnsi="Times New Roman"/>
          <w:color w:val="auto"/>
          <w:sz w:val="20"/>
          <w:szCs w:val="20"/>
        </w:rPr>
        <w:t xml:space="preserve"> ai dati personali ovvero a conoscere se sia o meno in corso un trattamento dei propri dati, per quali finalità e per quali tipologie di dati, nonché i destinatari e il periodo di conservazione dei medesimi;</w:t>
      </w:r>
    </w:p>
    <w:p>
      <w:pPr>
        <w:pStyle w:val="Standard"/>
        <w:numPr>
          <w:ilvl w:val="0"/>
          <w:numId w:val="2"/>
        </w:numPr>
        <w:tabs>
          <w:tab w:val="clear" w:pos="708"/>
          <w:tab w:val="left" w:pos="940" w:leader="none"/>
          <w:tab w:val="left" w:pos="1440" w:leader="none"/>
        </w:tabs>
        <w:spacing w:lineRule="atLeast" w:line="200" w:before="0" w:after="80"/>
        <w:ind w:left="720" w:hanging="720"/>
        <w:jc w:val="both"/>
        <w:rPr>
          <w:rFonts w:ascii="Times New Roman" w:hAnsi="Times New Roman" w:cs="Times New Roman"/>
          <w:color w:val="auto"/>
          <w:sz w:val="20"/>
          <w:szCs w:val="20"/>
        </w:rPr>
      </w:pPr>
      <w:r>
        <w:rPr>
          <w:rFonts w:cs="Times New Roman" w:ascii="Times New Roman" w:hAnsi="Times New Roman"/>
          <w:b/>
          <w:color w:val="auto"/>
          <w:sz w:val="20"/>
          <w:szCs w:val="20"/>
          <w:u w:val="single" w:color="00000A"/>
        </w:rPr>
        <w:t>Diritto alla rettifica</w:t>
      </w:r>
      <w:r>
        <w:rPr>
          <w:rFonts w:cs="Times New Roman" w:ascii="Times New Roman" w:hAnsi="Times New Roman"/>
          <w:color w:val="auto"/>
          <w:sz w:val="20"/>
          <w:szCs w:val="20"/>
        </w:rPr>
        <w:t xml:space="preserve"> ovvero il diritto ad ottenere, senza ingiustificato ritardo, la modifica dei propri dati inesatti da parte del titolare del trattamento;</w:t>
      </w:r>
    </w:p>
    <w:p>
      <w:pPr>
        <w:pStyle w:val="Standard"/>
        <w:numPr>
          <w:ilvl w:val="0"/>
          <w:numId w:val="2"/>
        </w:numPr>
        <w:tabs>
          <w:tab w:val="clear" w:pos="708"/>
          <w:tab w:val="left" w:pos="940" w:leader="none"/>
          <w:tab w:val="left" w:pos="1440" w:leader="none"/>
        </w:tabs>
        <w:spacing w:lineRule="atLeast" w:line="200" w:before="0" w:after="80"/>
        <w:ind w:left="720" w:hanging="720"/>
        <w:jc w:val="both"/>
        <w:rPr>
          <w:rFonts w:ascii="Times New Roman" w:hAnsi="Times New Roman" w:cs="Times New Roman"/>
          <w:color w:val="auto"/>
          <w:sz w:val="20"/>
          <w:szCs w:val="20"/>
        </w:rPr>
      </w:pPr>
      <w:r>
        <w:rPr>
          <w:rFonts w:cs="Times New Roman" w:ascii="Times New Roman" w:hAnsi="Times New Roman"/>
          <w:b/>
          <w:color w:val="auto"/>
          <w:sz w:val="20"/>
          <w:szCs w:val="20"/>
          <w:u w:val="single" w:color="00000A"/>
        </w:rPr>
        <w:t>Diritto alla cancellazione (“diritto all’oblio”)</w:t>
      </w:r>
      <w:r>
        <w:rPr>
          <w:rFonts w:cs="Times New Roman" w:ascii="Times New Roman" w:hAnsi="Times New Roman"/>
          <w:color w:val="auto"/>
          <w:sz w:val="20"/>
          <w:szCs w:val="20"/>
        </w:rPr>
        <w:t xml:space="preserve"> ovvero il diritto di ottenere senza ingiustificato ritardo la cancellazione dei dati personali che la riguardano, da parte del Titolare del trattamento, per i motivi di cui alla relativa disposizione del GDPR ivi specificamente inclusa la possibilità di revoca del consenso;</w:t>
      </w:r>
    </w:p>
    <w:p>
      <w:pPr>
        <w:pStyle w:val="Standard"/>
        <w:numPr>
          <w:ilvl w:val="0"/>
          <w:numId w:val="2"/>
        </w:numPr>
        <w:tabs>
          <w:tab w:val="clear" w:pos="708"/>
          <w:tab w:val="left" w:pos="940" w:leader="none"/>
          <w:tab w:val="left" w:pos="1440" w:leader="none"/>
        </w:tabs>
        <w:spacing w:lineRule="atLeast" w:line="200" w:before="0" w:after="80"/>
        <w:ind w:left="720" w:hanging="720"/>
        <w:jc w:val="both"/>
        <w:rPr>
          <w:rFonts w:ascii="Times New Roman" w:hAnsi="Times New Roman" w:cs="Times New Roman"/>
          <w:color w:val="auto"/>
          <w:sz w:val="20"/>
          <w:szCs w:val="20"/>
        </w:rPr>
      </w:pPr>
      <w:r>
        <w:rPr>
          <w:rFonts w:cs="Times New Roman" w:ascii="Times New Roman" w:hAnsi="Times New Roman"/>
          <w:b/>
          <w:color w:val="auto"/>
          <w:sz w:val="20"/>
          <w:szCs w:val="20"/>
          <w:u w:val="single" w:color="00000A"/>
        </w:rPr>
        <w:t>Diritto di limitazione</w:t>
      </w:r>
      <w:r>
        <w:rPr>
          <w:rFonts w:cs="Times New Roman" w:ascii="Times New Roman" w:hAnsi="Times New Roman"/>
          <w:color w:val="auto"/>
          <w:sz w:val="20"/>
          <w:szCs w:val="20"/>
        </w:rPr>
        <w:t xml:space="preserve"> del trattamento, ovvero di limitare l’utilizzo dei dati da parte del titolare del trattamento nei seguenti casi: contestazione dell’esattezza dei dati, opposizione al trattamento in caso di trattamento illecito, utilizzo per fini di esercizio di diritti in sede giudiziaria e contestuale eccesso di trattamento da parte del titolare, nelle more della verifica sulla prevalenza degli interessi legittimi del titolare rispetto a quelli dell’interessato;</w:t>
      </w:r>
    </w:p>
    <w:p>
      <w:pPr>
        <w:pStyle w:val="Standard"/>
        <w:numPr>
          <w:ilvl w:val="0"/>
          <w:numId w:val="2"/>
        </w:numPr>
        <w:tabs>
          <w:tab w:val="clear" w:pos="708"/>
          <w:tab w:val="left" w:pos="940" w:leader="none"/>
          <w:tab w:val="left" w:pos="1440" w:leader="none"/>
        </w:tabs>
        <w:spacing w:lineRule="atLeast" w:line="200" w:before="0" w:after="80"/>
        <w:ind w:left="720" w:hanging="720"/>
        <w:jc w:val="both"/>
        <w:rPr>
          <w:rFonts w:ascii="Times New Roman" w:hAnsi="Times New Roman" w:cs="Times New Roman"/>
          <w:color w:val="auto"/>
          <w:sz w:val="20"/>
          <w:szCs w:val="20"/>
        </w:rPr>
      </w:pPr>
      <w:r>
        <w:rPr>
          <w:rFonts w:cs="Times New Roman" w:ascii="Times New Roman" w:hAnsi="Times New Roman"/>
          <w:b/>
          <w:color w:val="auto"/>
          <w:sz w:val="20"/>
          <w:szCs w:val="20"/>
          <w:u w:val="single" w:color="00000A"/>
        </w:rPr>
        <w:t>Diritto di opposizione</w:t>
      </w:r>
      <w:r>
        <w:rPr>
          <w:rFonts w:cs="Times New Roman" w:ascii="Times New Roman" w:hAnsi="Times New Roman"/>
          <w:color w:val="auto"/>
          <w:sz w:val="20"/>
          <w:szCs w:val="20"/>
        </w:rPr>
        <w:t xml:space="preserve"> al trattamento dei suoi dati personali.</w:t>
      </w:r>
    </w:p>
    <w:p>
      <w:pPr>
        <w:pStyle w:val="Standard"/>
        <w:tabs>
          <w:tab w:val="clear" w:pos="708"/>
          <w:tab w:val="left" w:pos="940" w:leader="none"/>
          <w:tab w:val="left" w:pos="1440" w:leader="none"/>
        </w:tabs>
        <w:spacing w:lineRule="atLeast" w:line="200"/>
        <w:jc w:val="both"/>
        <w:rPr>
          <w:rFonts w:ascii="Times New Roman" w:hAnsi="Times New Roman" w:cs="Times New Roman"/>
          <w:color w:val="auto"/>
          <w:sz w:val="20"/>
          <w:szCs w:val="20"/>
        </w:rPr>
      </w:pPr>
      <w:r>
        <w:rPr>
          <w:rFonts w:cs="Times New Roman" w:ascii="Times New Roman" w:hAnsi="Times New Roman"/>
          <w:sz w:val="20"/>
          <w:szCs w:val="20"/>
        </w:rPr>
        <w:t xml:space="preserve">L'interessato può esercitare i propri diritti, fermi restando i limiti e le preclusioni in essi contenuti ovvero riportabili alla tipologia di trattamento dati realizzata tramite il suddetto impianto di videosorveglianza, inviando una richiesta scritta ai dati di contatto del Comune di Porto Torres di cui al punto 1 della presente informativa.  </w:t>
      </w:r>
    </w:p>
    <w:p>
      <w:pPr>
        <w:pStyle w:val="Normal"/>
        <w:widowControl w:val="false"/>
        <w:suppressAutoHyphens w:val="true"/>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Standard"/>
        <w:tabs>
          <w:tab w:val="clear" w:pos="708"/>
          <w:tab w:val="left" w:pos="220" w:leader="none"/>
          <w:tab w:val="left" w:pos="720" w:leader="none"/>
        </w:tabs>
        <w:spacing w:lineRule="atLeast" w:line="200"/>
        <w:jc w:val="both"/>
        <w:rPr>
          <w:rFonts w:ascii="Times New Roman" w:hAnsi="Times New Roman" w:cs="Times New Roman"/>
          <w:b/>
          <w:b/>
          <w:color w:val="auto"/>
          <w:sz w:val="20"/>
          <w:szCs w:val="20"/>
        </w:rPr>
      </w:pPr>
      <w:r>
        <w:rPr>
          <w:rFonts w:cs="Times New Roman" w:ascii="Times New Roman" w:hAnsi="Times New Roman"/>
          <w:b/>
          <w:color w:val="auto"/>
          <w:sz w:val="20"/>
          <w:szCs w:val="20"/>
        </w:rPr>
        <w:t>12. DIRITTO DI RECLAMO</w:t>
      </w:r>
    </w:p>
    <w:p>
      <w:pPr>
        <w:pStyle w:val="Standard"/>
        <w:tabs>
          <w:tab w:val="clear" w:pos="708"/>
          <w:tab w:val="left" w:pos="220" w:leader="none"/>
          <w:tab w:val="left" w:pos="720" w:leader="none"/>
        </w:tabs>
        <w:spacing w:lineRule="atLeast" w:line="200"/>
        <w:jc w:val="both"/>
        <w:rPr/>
      </w:pPr>
      <w:r>
        <w:rPr>
          <w:rFonts w:cs="Times New Roman" w:ascii="Times New Roman" w:hAnsi="Times New Roman"/>
          <w:color w:val="auto"/>
          <w:sz w:val="20"/>
          <w:szCs w:val="20"/>
        </w:rPr>
        <w:t xml:space="preserve">L’interessato potrà proporre reclamo al Garante della privacy - Piazza Venezia n.11 - 00186 – Roma </w:t>
      </w:r>
      <w:hyperlink r:id="rId2">
        <w:r>
          <w:rPr>
            <w:rStyle w:val="CollegamentoInternet"/>
            <w:rFonts w:cs="Times New Roman" w:ascii="Times New Roman" w:hAnsi="Times New Roman"/>
            <w:sz w:val="20"/>
            <w:szCs w:val="20"/>
          </w:rPr>
          <w:t>www.garanteprivacy.it</w:t>
        </w:r>
      </w:hyperlink>
    </w:p>
    <w:p>
      <w:pPr>
        <w:pStyle w:val="Standard"/>
        <w:tabs>
          <w:tab w:val="clear" w:pos="708"/>
          <w:tab w:val="left" w:pos="220" w:leader="none"/>
          <w:tab w:val="left" w:pos="720" w:leader="none"/>
        </w:tabs>
        <w:spacing w:lineRule="atLeast" w:line="20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Standard"/>
        <w:tabs>
          <w:tab w:val="clear" w:pos="708"/>
          <w:tab w:val="left" w:pos="220" w:leader="none"/>
          <w:tab w:val="left" w:pos="720" w:leader="none"/>
        </w:tabs>
        <w:spacing w:lineRule="atLeast" w:line="200"/>
        <w:jc w:val="both"/>
        <w:rPr>
          <w:rFonts w:ascii="Times New Roman" w:hAnsi="Times New Roman" w:cs="Times New Roman"/>
          <w:b/>
          <w:b/>
          <w:bCs/>
          <w:color w:val="auto"/>
          <w:sz w:val="20"/>
          <w:szCs w:val="20"/>
        </w:rPr>
      </w:pPr>
      <w:r>
        <w:rPr>
          <w:rFonts w:cs="Times New Roman" w:ascii="Times New Roman" w:hAnsi="Times New Roman"/>
          <w:b/>
          <w:bCs/>
          <w:color w:val="auto"/>
          <w:sz w:val="20"/>
          <w:szCs w:val="20"/>
        </w:rPr>
        <w:t>13. PROCESSO DECISIONALE AUTOMATIZZATO</w:t>
      </w:r>
    </w:p>
    <w:p>
      <w:pPr>
        <w:pStyle w:val="Normal"/>
        <w:spacing w:lineRule="atLeast" w:line="200" w:before="0" w:after="200"/>
        <w:contextualSpacing/>
        <w:jc w:val="both"/>
        <w:rPr/>
      </w:pPr>
      <w:r>
        <w:rPr>
          <w:rFonts w:cs="Times New Roman" w:ascii="Times New Roman" w:hAnsi="Times New Roman"/>
          <w:sz w:val="20"/>
          <w:szCs w:val="20"/>
        </w:rPr>
        <w:t>Il Comune di Porto Torres non si avvale di alcun processo decisionale automatizzato.</w:t>
      </w:r>
    </w:p>
    <w:sectPr>
      <w:type w:val="nextPage"/>
      <w:pgSz w:w="11906" w:h="16838"/>
      <w:pgMar w:left="851" w:right="851" w:header="0" w:top="1418"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360" w:hanging="360"/>
      </w:pPr>
      <w:rPr>
        <w:sz w:val="20"/>
        <w:i w:val="false"/>
        <w:b/>
        <w:iCs w:val="false"/>
        <w:bCs w:val="false"/>
        <w:rFonts w:ascii="Times New Roman" w:hAnsi="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OpenSymbol" w:hAnsi="OpenSymbol" w:cs="OpenSymbol" w:hint="default"/>
        <w:sz w:val="20"/>
        <w:rFonts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7"/>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31be"/>
    <w:pPr>
      <w:widowControl/>
      <w:bidi w:val="0"/>
      <w:spacing w:lineRule="auto" w:line="276" w:before="0" w:after="200"/>
      <w:jc w:val="left"/>
    </w:pPr>
    <w:rPr>
      <w:rFonts w:ascii="Calibri" w:hAnsi="Calibri" w:eastAsia="" w:cs="" w:eastAsiaTheme="minorEastAsia"/>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rsid w:val="00ad31be"/>
    <w:rPr>
      <w:color w:val="0000FF"/>
      <w:u w:val="single"/>
    </w:rPr>
  </w:style>
  <w:style w:type="character" w:styleId="UnresolvedMention">
    <w:name w:val="Unresolved Mention"/>
    <w:basedOn w:val="DefaultParagraphFont"/>
    <w:uiPriority w:val="99"/>
    <w:semiHidden/>
    <w:unhideWhenUsed/>
    <w:qFormat/>
    <w:rsid w:val="001f0fcd"/>
    <w:rPr>
      <w:color w:val="605E5C"/>
      <w:shd w:fill="E1DFDD" w:val="clear"/>
    </w:rPr>
  </w:style>
  <w:style w:type="character" w:styleId="FollowedHyperlink">
    <w:name w:val="FollowedHyperlink"/>
    <w:basedOn w:val="DefaultParagraphFont"/>
    <w:uiPriority w:val="99"/>
    <w:semiHidden/>
    <w:unhideWhenUsed/>
    <w:qFormat/>
    <w:rsid w:val="00f3695d"/>
    <w:rPr>
      <w:color w:val="954F72" w:themeColor="followedHyperlink"/>
      <w:u w:val="single"/>
    </w:rPr>
  </w:style>
  <w:style w:type="character" w:styleId="ListLabel1">
    <w:name w:val="ListLabel 1"/>
    <w:qFormat/>
    <w:rPr>
      <w:rFonts w:ascii="Times New Roman" w:hAnsi="Times New Roman"/>
      <w:b/>
      <w:bCs w:val="false"/>
      <w:i w:val="false"/>
      <w:iCs w:val="false"/>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Times New Roman" w:hAnsi="Times New Roman" w:cs="Times New Roman"/>
      <w:sz w:val="20"/>
      <w:szCs w:val="20"/>
    </w:rPr>
  </w:style>
  <w:style w:type="character" w:styleId="ListLabel9">
    <w:name w:val="ListLabel 9"/>
    <w:qFormat/>
    <w:rPr>
      <w:rFonts w:ascii="Times New Roman" w:hAnsi="Times New Roman"/>
      <w:b/>
      <w:bCs w:val="false"/>
      <w:i w:val="false"/>
      <w:iCs w:val="false"/>
      <w:sz w:val="20"/>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ascii="Times New Roman" w:hAnsi="Times New Roman" w:cs="OpenSymbol"/>
      <w:sz w:val="20"/>
    </w:rPr>
  </w:style>
  <w:style w:type="character" w:styleId="ListLabel19">
    <w:name w:val="ListLabel 19"/>
    <w:qFormat/>
    <w:rPr>
      <w:rFonts w:ascii="Times New Roman" w:hAnsi="Times New Roman" w:cs="Times New Roman"/>
      <w:sz w:val="20"/>
      <w:szCs w:val="20"/>
    </w:rPr>
  </w:style>
  <w:style w:type="character" w:styleId="ListLabel20">
    <w:name w:val="ListLabel 20"/>
    <w:qFormat/>
    <w:rPr>
      <w:rFonts w:ascii="Times New Roman" w:hAnsi="Times New Roman"/>
      <w:b/>
      <w:bCs w:val="false"/>
      <w:i w:val="false"/>
      <w:iCs w:val="false"/>
      <w:sz w:val="20"/>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ascii="Times New Roman" w:hAnsi="Times New Roman" w:cs="OpenSymbol"/>
      <w:sz w:val="20"/>
    </w:rPr>
  </w:style>
  <w:style w:type="character" w:styleId="ListLabel30">
    <w:name w:val="ListLabel 30"/>
    <w:qFormat/>
    <w:rPr>
      <w:rFonts w:ascii="Times New Roman" w:hAnsi="Times New Roman" w:cs="Times New Roman"/>
      <w:sz w:val="20"/>
      <w:szCs w:val="20"/>
    </w:rPr>
  </w:style>
  <w:style w:type="character" w:styleId="ListLabel31">
    <w:name w:val="ListLabel 31"/>
    <w:qFormat/>
    <w:rPr>
      <w:rFonts w:ascii="Times New Roman" w:hAnsi="Times New Roman"/>
      <w:b/>
      <w:bCs w:val="false"/>
      <w:i w:val="false"/>
      <w:iCs w:val="false"/>
      <w:sz w:val="20"/>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Times New Roman" w:hAnsi="Times New Roman" w:cs="OpenSymbol"/>
      <w:sz w:val="20"/>
    </w:rPr>
  </w:style>
  <w:style w:type="character" w:styleId="ListLabel41">
    <w:name w:val="ListLabel 41"/>
    <w:qFormat/>
    <w:rPr>
      <w:rFonts w:ascii="Times New Roman" w:hAnsi="Times New Roman" w:cs="Times New Roman"/>
      <w:sz w:val="20"/>
      <w:szCs w:val="20"/>
    </w:rPr>
  </w:style>
  <w:style w:type="character" w:styleId="ListLabel42">
    <w:name w:val="ListLabel 42"/>
    <w:qFormat/>
    <w:rPr>
      <w:rFonts w:ascii="Times New Roman" w:hAnsi="Times New Roman"/>
      <w:b/>
      <w:bCs w:val="false"/>
      <w:i w:val="false"/>
      <w:iCs w:val="false"/>
      <w:sz w:val="20"/>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cs="OpenSymbol"/>
      <w:sz w:val="20"/>
    </w:rPr>
  </w:style>
  <w:style w:type="character" w:styleId="ListLabel52">
    <w:name w:val="ListLabel 52"/>
    <w:qFormat/>
    <w:rPr>
      <w:rFonts w:ascii="Times New Roman" w:hAnsi="Times New Roman" w:cs="Times New Roman"/>
      <w:sz w:val="20"/>
      <w:szCs w:val="20"/>
    </w:rPr>
  </w:style>
  <w:style w:type="character" w:styleId="ListLabel53">
    <w:name w:val="ListLabel 53"/>
    <w:qFormat/>
    <w:rPr>
      <w:rFonts w:ascii="Times New Roman" w:hAnsi="Times New Roman"/>
      <w:b/>
      <w:bCs w:val="false"/>
      <w:i w:val="false"/>
      <w:iCs w:val="false"/>
      <w:sz w:val="20"/>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ascii="Times New Roman" w:hAnsi="Times New Roman" w:cs="OpenSymbol"/>
      <w:sz w:val="20"/>
    </w:rPr>
  </w:style>
  <w:style w:type="character" w:styleId="ListLabel63">
    <w:name w:val="ListLabel 63"/>
    <w:qFormat/>
    <w:rPr>
      <w:rFonts w:ascii="Times New Roman" w:hAnsi="Times New Roman" w:cs="Times New Roman"/>
      <w:sz w:val="20"/>
      <w:szCs w:val="20"/>
    </w:rPr>
  </w:style>
  <w:style w:type="character" w:styleId="ListLabel64">
    <w:name w:val="ListLabel 64"/>
    <w:qFormat/>
    <w:rPr>
      <w:rFonts w:ascii="Times New Roman" w:hAnsi="Times New Roman"/>
      <w:b/>
      <w:bCs w:val="false"/>
      <w:i w:val="false"/>
      <w:iCs w:val="false"/>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Times New Roman" w:hAnsi="Times New Roman" w:cs="OpenSymbol"/>
      <w:sz w:val="20"/>
    </w:rPr>
  </w:style>
  <w:style w:type="character" w:styleId="ListLabel74">
    <w:name w:val="ListLabel 74"/>
    <w:qFormat/>
    <w:rPr>
      <w:rFonts w:ascii="Times New Roman" w:hAnsi="Times New Roman" w:cs="Times New Roman"/>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ad31be"/>
    <w:pPr>
      <w:spacing w:before="0" w:after="200"/>
      <w:ind w:left="720" w:hanging="0"/>
      <w:contextualSpacing/>
    </w:pPr>
    <w:rPr/>
  </w:style>
  <w:style w:type="paragraph" w:styleId="Standard" w:customStyle="1">
    <w:name w:val="Standard"/>
    <w:qFormat/>
    <w:rsid w:val="00ad31be"/>
    <w:pPr>
      <w:widowControl w:val="false"/>
      <w:suppressAutoHyphens w:val="true"/>
      <w:bidi w:val="0"/>
      <w:jc w:val="left"/>
      <w:textAlignment w:val="baseline"/>
    </w:pPr>
    <w:rPr>
      <w:rFonts w:ascii="Times" w:hAnsi="Times" w:eastAsia="Segoe UI" w:cs="Tahoma"/>
      <w:color w:val="000000"/>
      <w:kern w:val="2"/>
      <w:sz w:val="22"/>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ranteprivacy.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LibreOffice/6.1.2.1$Windows_X86_64 LibreOffice_project/65905a128db06ba48db947242809d14d3f9a93fe</Application>
  <Pages>3</Pages>
  <Words>1338</Words>
  <Characters>8084</Characters>
  <CharactersWithSpaces>9377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2022-03-21T18:36:00Z</dcterms:created>
  <dc:creator>Mario Baroli</dc:creator>
  <dc:description/>
  <dc:language>it-IT</dc:language>
  <cp:lastModifiedBy>francesca stacca</cp:lastModifiedBy>
  <dcterms:modified xsi:type="dcterms:W3CDTF">2023-10-19T06:35:20Z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