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53" w:rsidRPr="000C226B" w:rsidRDefault="00920653" w:rsidP="00920653">
      <w:pPr>
        <w:widowControl/>
        <w:suppressAutoHyphens w:val="0"/>
        <w:autoSpaceDE w:val="0"/>
        <w:adjustRightInd w:val="0"/>
        <w:ind w:left="4956"/>
        <w:jc w:val="both"/>
        <w:textAlignment w:val="auto"/>
        <w:rPr>
          <w:rFonts w:ascii="Arial" w:hAnsi="Arial" w:cs="Arial"/>
          <w:b/>
          <w:bCs/>
          <w:kern w:val="0"/>
          <w:sz w:val="16"/>
          <w:szCs w:val="16"/>
        </w:rPr>
      </w:pPr>
      <w:r w:rsidRPr="000C226B">
        <w:rPr>
          <w:rFonts w:ascii="Arial" w:hAnsi="Arial" w:cs="Arial"/>
          <w:b/>
          <w:bCs/>
          <w:kern w:val="0"/>
          <w:sz w:val="16"/>
          <w:szCs w:val="16"/>
        </w:rPr>
        <w:t>Allegato alla deliberazione Giunta Rete n. 20/2019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SCHEMA PATTO DI INTEGRITÀ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16"/>
          <w:szCs w:val="16"/>
        </w:rPr>
      </w:pPr>
      <w:r w:rsidRPr="000C226B">
        <w:rPr>
          <w:rFonts w:ascii="Arial" w:hAnsi="Arial" w:cs="Arial"/>
          <w:b/>
          <w:bCs/>
          <w:kern w:val="0"/>
          <w:sz w:val="16"/>
          <w:szCs w:val="16"/>
        </w:rPr>
        <w:t>Tra la RETE METROPOLITANA DEL NORD SARDEGNA e __________________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16"/>
          <w:szCs w:val="16"/>
        </w:rPr>
      </w:pPr>
      <w:r w:rsidRPr="000C226B">
        <w:rPr>
          <w:rFonts w:ascii="Arial" w:hAnsi="Arial" w:cs="Arial"/>
          <w:b/>
          <w:bCs/>
          <w:kern w:val="0"/>
          <w:sz w:val="16"/>
          <w:szCs w:val="16"/>
        </w:rPr>
        <w:t>Art. 1 - Ambito</w:t>
      </w:r>
      <w:bookmarkStart w:id="0" w:name="_GoBack"/>
      <w:bookmarkEnd w:id="0"/>
      <w:r w:rsidRPr="000C226B">
        <w:rPr>
          <w:rFonts w:ascii="Arial" w:hAnsi="Arial" w:cs="Arial"/>
          <w:b/>
          <w:bCs/>
          <w:kern w:val="0"/>
          <w:sz w:val="16"/>
          <w:szCs w:val="16"/>
        </w:rPr>
        <w:t xml:space="preserve"> di applicazione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 xml:space="preserve">1) Il Patto di Integrità è lo strumento che la Rete Metropolitana del Nord Sardegna adotta al fine di </w:t>
      </w:r>
      <w:r w:rsidR="008535F9" w:rsidRPr="000C226B">
        <w:rPr>
          <w:rFonts w:ascii="Arial" w:hAnsi="Arial" w:cs="Arial"/>
          <w:kern w:val="0"/>
          <w:sz w:val="16"/>
          <w:szCs w:val="16"/>
        </w:rPr>
        <w:t>d</w:t>
      </w:r>
      <w:r w:rsidRPr="000C226B">
        <w:rPr>
          <w:rFonts w:ascii="Arial" w:hAnsi="Arial" w:cs="Arial"/>
          <w:kern w:val="0"/>
          <w:sz w:val="16"/>
          <w:szCs w:val="16"/>
        </w:rPr>
        <w:t xml:space="preserve">isciplinare, in via generale e preventiva, i comportamenti degli operatori economici e del </w:t>
      </w:r>
      <w:r w:rsidR="008535F9" w:rsidRPr="000C226B">
        <w:rPr>
          <w:rFonts w:ascii="Arial" w:hAnsi="Arial" w:cs="Arial"/>
          <w:kern w:val="0"/>
          <w:sz w:val="16"/>
          <w:szCs w:val="16"/>
        </w:rPr>
        <w:t>perso</w:t>
      </w:r>
      <w:r w:rsidRPr="000C226B">
        <w:rPr>
          <w:rFonts w:ascii="Arial" w:hAnsi="Arial" w:cs="Arial"/>
          <w:kern w:val="0"/>
          <w:sz w:val="16"/>
          <w:szCs w:val="16"/>
        </w:rPr>
        <w:t xml:space="preserve">nale sia interno che esterno nell’ambito delle procedure di affidamento e gestione degli appalti di lavori, servizi e forniture di cui al </w:t>
      </w:r>
      <w:proofErr w:type="spellStart"/>
      <w:r w:rsidRPr="000C226B">
        <w:rPr>
          <w:rFonts w:ascii="Arial" w:hAnsi="Arial" w:cs="Arial"/>
          <w:kern w:val="0"/>
          <w:sz w:val="16"/>
          <w:szCs w:val="16"/>
        </w:rPr>
        <w:t>D.Lgs.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 xml:space="preserve"> n. 50/2016 e ss.mm. </w:t>
      </w:r>
      <w:proofErr w:type="gramStart"/>
      <w:r w:rsidRPr="000C226B">
        <w:rPr>
          <w:rFonts w:ascii="Arial" w:hAnsi="Arial" w:cs="Arial"/>
          <w:kern w:val="0"/>
          <w:sz w:val="16"/>
          <w:szCs w:val="16"/>
        </w:rPr>
        <w:t>e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 xml:space="preserve"> ii..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 xml:space="preserve">2) Il Patto di Integrità, quale strumento disciplinato dalla vigente normativa per la prevenzione della </w:t>
      </w:r>
      <w:r w:rsidR="008535F9" w:rsidRPr="000C226B">
        <w:rPr>
          <w:rFonts w:ascii="Arial" w:hAnsi="Arial" w:cs="Arial"/>
          <w:kern w:val="0"/>
          <w:sz w:val="16"/>
          <w:szCs w:val="16"/>
        </w:rPr>
        <w:t>c</w:t>
      </w:r>
      <w:r w:rsidRPr="000C226B">
        <w:rPr>
          <w:rFonts w:ascii="Arial" w:hAnsi="Arial" w:cs="Arial"/>
          <w:kern w:val="0"/>
          <w:sz w:val="16"/>
          <w:szCs w:val="16"/>
        </w:rPr>
        <w:t>orruzione, postula l’obbligo reciproco che si instaura tra la Rete Metropolitana del Nord Sardegna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e i Comuni che agiscono in suo nome e per suo conto nei confronti degli operatori economici di i</w:t>
      </w:r>
      <w:r w:rsidR="008535F9" w:rsidRPr="000C226B">
        <w:rPr>
          <w:rFonts w:ascii="Arial" w:hAnsi="Arial" w:cs="Arial"/>
          <w:kern w:val="0"/>
          <w:sz w:val="16"/>
          <w:szCs w:val="16"/>
        </w:rPr>
        <w:t>m</w:t>
      </w:r>
      <w:r w:rsidRPr="000C226B">
        <w:rPr>
          <w:rFonts w:ascii="Arial" w:hAnsi="Arial" w:cs="Arial"/>
          <w:kern w:val="0"/>
          <w:sz w:val="16"/>
          <w:szCs w:val="16"/>
        </w:rPr>
        <w:t>prontare i propri comportamenti ai principi di integrità poiché: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 xml:space="preserve">- impegna i soggetti partecipanti alle procedure per l’affidamento di appalti, concessioni pubbliche o altre utilità a carico dell'Erario, e i dipendenti pubblici che gestiscono le procedure stesse a </w:t>
      </w:r>
      <w:r w:rsidR="008535F9" w:rsidRPr="000C226B">
        <w:rPr>
          <w:rFonts w:ascii="Arial" w:hAnsi="Arial" w:cs="Arial"/>
          <w:kern w:val="0"/>
          <w:sz w:val="16"/>
          <w:szCs w:val="16"/>
        </w:rPr>
        <w:t>im</w:t>
      </w:r>
      <w:r w:rsidRPr="000C226B">
        <w:rPr>
          <w:rFonts w:ascii="Arial" w:hAnsi="Arial" w:cs="Arial"/>
          <w:kern w:val="0"/>
          <w:sz w:val="16"/>
          <w:szCs w:val="16"/>
        </w:rPr>
        <w:t>prontare i rispettivi comportamenti a criteri di lealtà, trasparenza e correttezza;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 xml:space="preserve">- stabilisce che l’accettazione e la sottoscrizione del Patto di Integrità da parte degli operatori </w:t>
      </w:r>
      <w:r w:rsidR="008535F9" w:rsidRPr="000C226B">
        <w:rPr>
          <w:rFonts w:ascii="Arial" w:hAnsi="Arial" w:cs="Arial"/>
          <w:kern w:val="0"/>
          <w:sz w:val="16"/>
          <w:szCs w:val="16"/>
        </w:rPr>
        <w:t>ec</w:t>
      </w:r>
      <w:r w:rsidRPr="000C226B">
        <w:rPr>
          <w:rFonts w:ascii="Arial" w:hAnsi="Arial" w:cs="Arial"/>
          <w:kern w:val="0"/>
          <w:sz w:val="16"/>
          <w:szCs w:val="16"/>
        </w:rPr>
        <w:t>o</w:t>
      </w:r>
      <w:r w:rsidR="008535F9" w:rsidRPr="000C226B">
        <w:rPr>
          <w:rFonts w:ascii="Arial" w:hAnsi="Arial" w:cs="Arial"/>
          <w:kern w:val="0"/>
          <w:sz w:val="16"/>
          <w:szCs w:val="16"/>
        </w:rPr>
        <w:t>no</w:t>
      </w:r>
      <w:r w:rsidRPr="000C226B">
        <w:rPr>
          <w:rFonts w:ascii="Arial" w:hAnsi="Arial" w:cs="Arial"/>
          <w:kern w:val="0"/>
          <w:sz w:val="16"/>
          <w:szCs w:val="16"/>
        </w:rPr>
        <w:t>mici sia condizione di ammissione alle procedure di affidamento e al loro perfezionamento;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- prescrive che lo stesso Patto dovrà costituire parte integrante degli avvisi, dei bandi di gara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ovvero delle lettere di invito e dei contratti stipulati dalla Rete Metropolitana del Nord Sardegna o in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nome e per conto della stessa Rete a cura dei Comuni aderenti;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- impone l’applicazione del Patto a tutte le procedure per l’affidamento di lavori, forniture e servizi,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indette ai sensi di legge dalla Rete Metropolitana del Nord Sardegna o in nome e per conto della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stessa Rete a cura dei Comuni aderenti;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3) La partecipazione alle procedure di gara e l’iscrizione ad eventuali altri elenchi e/o albi fornitori,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nonché l’iscrizione al mercato elettronico regionale "Sardegna CAT", è subordinata all’accettazione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proofErr w:type="gramStart"/>
      <w:r w:rsidRPr="000C226B">
        <w:rPr>
          <w:rFonts w:ascii="Arial" w:hAnsi="Arial" w:cs="Arial"/>
          <w:kern w:val="0"/>
          <w:sz w:val="16"/>
          <w:szCs w:val="16"/>
        </w:rPr>
        <w:t>vincolante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 xml:space="preserve"> del Patto di Integrità.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4) Il Patto di Integrità deve essere obbligatoriamente richiamato anche nelle fasi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perfezionamento degli affidamenti a terzi nonché in fase di stipulazione quale allegato al contratto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o all'equivalente documento. Inoltre, negli avvisi, nei bandi di gara, nelle lettere di invito deve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essere inserita la clausola di salvaguardia in forza della quale "il mancato rispetto del Patto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Integrità dà luogo all'esclusione dalla gara e alla risoluzione del contratto";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proofErr w:type="gramStart"/>
      <w:r w:rsidRPr="000C226B">
        <w:rPr>
          <w:rFonts w:ascii="Arial" w:hAnsi="Arial" w:cs="Arial"/>
          <w:kern w:val="0"/>
          <w:sz w:val="16"/>
          <w:szCs w:val="16"/>
        </w:rPr>
        <w:t>5)I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 xml:space="preserve"> Dirigenti e /o Responsabili dei Servizi, autorizzati alla stipula di contratti in nome e per conto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della Rete, devono sottoscrivere il Patto di Integrità nella fase della stipula dei contratti per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l’affidamento di lavori, servizi e forniture rogati sia in forma pubblica amministrativa che in forma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scrittura privata o nella altre forme previste dalla vigente normativa;</w:t>
      </w:r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6) Il Patto di integrità si applica con le medesime modalità anche ai contratti di subappalto di cui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 xml:space="preserve">all’articolo 105 del </w:t>
      </w:r>
      <w:proofErr w:type="spellStart"/>
      <w:r w:rsidRPr="000C226B">
        <w:rPr>
          <w:rFonts w:ascii="Arial" w:hAnsi="Arial" w:cs="Arial"/>
          <w:kern w:val="0"/>
          <w:sz w:val="16"/>
          <w:szCs w:val="16"/>
        </w:rPr>
        <w:t>D.Lgs.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 xml:space="preserve"> 50/2016 e </w:t>
      </w:r>
      <w:proofErr w:type="spellStart"/>
      <w:proofErr w:type="gramStart"/>
      <w:r w:rsidRPr="000C226B">
        <w:rPr>
          <w:rFonts w:ascii="Arial" w:hAnsi="Arial" w:cs="Arial"/>
          <w:kern w:val="0"/>
          <w:sz w:val="16"/>
          <w:szCs w:val="16"/>
        </w:rPr>
        <w:t>ss.mm.ii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>..</w:t>
      </w:r>
      <w:proofErr w:type="gramEnd"/>
    </w:p>
    <w:p w:rsidR="00920653" w:rsidRPr="000C226B" w:rsidRDefault="00920653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7) Per quanto non disciplinato dal presente Patto si rinvia al Codice di comportamento dei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dipendenti dei Comuni aderenti alla Rete Metropolitana al rispetto del quale sono tenuti 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collaboratori a qualsiasi titolo di imprese fornitrici di beni o servizi e che realizzano opere in favore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delle rispettive Amministrazioni.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16"/>
          <w:szCs w:val="16"/>
        </w:rPr>
      </w:pPr>
      <w:r w:rsidRPr="000C226B">
        <w:rPr>
          <w:rFonts w:ascii="Arial" w:hAnsi="Arial" w:cs="Arial"/>
          <w:b/>
          <w:bCs/>
          <w:kern w:val="0"/>
          <w:sz w:val="16"/>
          <w:szCs w:val="16"/>
        </w:rPr>
        <w:t>Art. 2 - Obblighi degli operatori economici nei confronti della stazione appaltante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1) L’operatore economico: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a) dichiara di non aver fatto ricorso e si obbliga a non ricorrere ad alcuna mediazione o altra opera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proofErr w:type="gramStart"/>
      <w:r w:rsidRPr="000C226B">
        <w:rPr>
          <w:rFonts w:ascii="Arial" w:hAnsi="Arial" w:cs="Arial"/>
          <w:kern w:val="0"/>
          <w:sz w:val="16"/>
          <w:szCs w:val="16"/>
        </w:rPr>
        <w:t>di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 xml:space="preserve"> terzi finalizzata all’aggiudicazione e/o gestione del contratto;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b) dichiara di non avere condizionato, e si impegna a non condizionare, il procedimento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amministrativo con azioni dirette a influenzare il contenuto del bando o altro atto equipollente al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fine di condizionare le modalità di scelta del contraente;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c) dichiara di non aver corrisposto, né promesso di corrispondere, e si impegna a non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corrispondere né promettere di corrispondere ad alcuno, direttamente o tramite terzi, ivi compresi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soggetti collegati o controllati, somme di danaro o altre utilità finalizzate all’aggiudicazione o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finalizzate a facilitare la gestione del contratto;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d) dichiara, con riferimento alla specifica procedura di affidamento, di non aver preso parte né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aver praticato intese o adottato azioni, e si impegna a non prendere parte e a non praticare intese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o adottare azioni, tese a restringere la concorrenza o il mercato vietate ai sensi della normativa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vigente, ivi inclusi gli artt. 101 e successivi del Trattato sul funzionamento dell’Unione Europea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(TFUE) e gli artt. 2 e successivi della L. 287 del 1990; dichiara altresì che l’offerta è stata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predisposta nel pieno rispetto della predetta normativa;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e) si impegna a segnalare alla Rete Metropolitana del Nord Sardegna qualsiasi illecito tentativo da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proofErr w:type="gramStart"/>
      <w:r w:rsidRPr="000C226B">
        <w:rPr>
          <w:rFonts w:ascii="Arial" w:hAnsi="Arial" w:cs="Arial"/>
          <w:kern w:val="0"/>
          <w:sz w:val="16"/>
          <w:szCs w:val="16"/>
        </w:rPr>
        <w:t>parte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 xml:space="preserve"> di terzi di turbare o distorcere le fasi della procedura di affidamento e dell’esecuzione del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contratto;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f) si impegna a segnalare alla Rete Metropolitana del Nord Sardegna qualsiasi illecita richiesta o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pretesa da parte di dipendenti della Rete o dei Comuni aderenti alla Rete Metropolitana del Nord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Sardegna o di chiunque possa influenzare le decisioni relative alla procedura di affidamento o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esecuzione del contratto con le modalità e gli strumenti messi a disposizione dalla Rete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medesima;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g) si impegna qualora i fatti di cui ai precedenti punti e) ed f) costituiscano reato a sporgere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denuncia all’autorità giudiziaria o alla polizia giudiziaria.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2) L’operatore economico aggiudicatario si impegna ad adempiere con la dovuta diligenza alla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corretta esecuzione del contratto.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16"/>
          <w:szCs w:val="16"/>
        </w:rPr>
      </w:pPr>
      <w:r w:rsidRPr="000C226B">
        <w:rPr>
          <w:rFonts w:ascii="Arial" w:hAnsi="Arial" w:cs="Arial"/>
          <w:b/>
          <w:bCs/>
          <w:kern w:val="0"/>
          <w:sz w:val="16"/>
          <w:szCs w:val="16"/>
        </w:rPr>
        <w:t>Art. 3 - Obblighi dell’Amministrazione aggiudicatrice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1) L’Amministrazione aggiudicatrice: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a) si obbliga a rispettare i principi di trasparenza e integrità già disciplinati dal Codice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comportamento dei dipendenti dei Comuni aderenti alla Rete Metropolitana del Nord Sardegna,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nonché le misure di prevenzione della corruzione inserite nel Piano Triennale di Prevenzione per il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tempo vigente;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b) si obbliga a non influenzare il procedimento amministrativo diretto a definire il contenuto del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bando o altro atto equipollente al fine di condizionare le modalità di scelta del contraente;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c) si obbliga a non richiedere, a non accettare e a non ricevere, direttamente o tramite terzi,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somme di danaro o altre utilità finalizzate a favorire la scelta di un determinato operatore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economico;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d) si obbliga a non richiedere, a non accettare e a non ricevere direttamente o tramite terzi, somme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proofErr w:type="gramStart"/>
      <w:r w:rsidRPr="000C226B">
        <w:rPr>
          <w:rFonts w:ascii="Arial" w:hAnsi="Arial" w:cs="Arial"/>
          <w:kern w:val="0"/>
          <w:sz w:val="16"/>
          <w:szCs w:val="16"/>
        </w:rPr>
        <w:t>di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 xml:space="preserve"> danaro o altre utilità finalizzate a influenzare in maniera distorsiva la corretta gestione del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contratto;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e) si impegna a segnalare al Responsabile per la prevenzione della corruzione della Rete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Metropolitana: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- qualsiasi illecito tentativo da parte di terzi di turbare o distorcere le fasi di svolgimento delle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procedure di affidamento e/o l’esecuzione del contratto, con le modalità e gli strumenti messi 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disposizione dalla Rete Metropolitana del Nord Sardegna;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- qualsiasi illecita richiesta o pretesa da parte di operatori economici o di chiunque possa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influenzare le decisioni relative alla procedura di affidamento o di esecuzione del contratto, con le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2 di 4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proofErr w:type="gramStart"/>
      <w:r w:rsidRPr="000C226B">
        <w:rPr>
          <w:rFonts w:ascii="Arial" w:hAnsi="Arial" w:cs="Arial"/>
          <w:kern w:val="0"/>
          <w:sz w:val="16"/>
          <w:szCs w:val="16"/>
        </w:rPr>
        <w:t>modalità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 xml:space="preserve"> e gli strumenti messi a disposizione dalla Rete Metropolitana del Nord Sardegna;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lastRenderedPageBreak/>
        <w:t>f) si impegna, qualora i fatti di cui al precedente punto e) costituiscano reato, a sporgere denuncia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all’autorità giudiziaria o alla polizia giudiziaria;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g) si impegna all’atto della nomina dei componenti la commissione di gara a rispettare le norme in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 xml:space="preserve">materia di incompatibilità e </w:t>
      </w:r>
      <w:proofErr w:type="spellStart"/>
      <w:r w:rsidRPr="000C226B">
        <w:rPr>
          <w:rFonts w:ascii="Arial" w:hAnsi="Arial" w:cs="Arial"/>
          <w:kern w:val="0"/>
          <w:sz w:val="16"/>
          <w:szCs w:val="16"/>
        </w:rPr>
        <w:t>inconferibilità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 xml:space="preserve"> di incarichi di cui al D. </w:t>
      </w:r>
      <w:proofErr w:type="spellStart"/>
      <w:r w:rsidRPr="000C226B">
        <w:rPr>
          <w:rFonts w:ascii="Arial" w:hAnsi="Arial" w:cs="Arial"/>
          <w:kern w:val="0"/>
          <w:sz w:val="16"/>
          <w:szCs w:val="16"/>
        </w:rPr>
        <w:t>Lgs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 xml:space="preserve">. n. 39/2013 e </w:t>
      </w:r>
      <w:proofErr w:type="spellStart"/>
      <w:proofErr w:type="gramStart"/>
      <w:r w:rsidRPr="000C226B">
        <w:rPr>
          <w:rFonts w:ascii="Arial" w:hAnsi="Arial" w:cs="Arial"/>
          <w:kern w:val="0"/>
          <w:sz w:val="16"/>
          <w:szCs w:val="16"/>
        </w:rPr>
        <w:t>ssmm.ii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>.;</w:t>
      </w:r>
      <w:proofErr w:type="gramEnd"/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h) si impegna a far sottoscrivere ai componenti della predetta Commissione la dichiarazione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 xml:space="preserve">assenza di cause di incompatibilità e </w:t>
      </w:r>
      <w:proofErr w:type="spellStart"/>
      <w:r w:rsidRPr="000C226B">
        <w:rPr>
          <w:rFonts w:ascii="Arial" w:hAnsi="Arial" w:cs="Arial"/>
          <w:kern w:val="0"/>
          <w:sz w:val="16"/>
          <w:szCs w:val="16"/>
        </w:rPr>
        <w:t>inconferibilità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 xml:space="preserve"> di incarichi e quella con cui ciascuno dei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componenti assume l’obbligo di dichiarare il verificarsi di qualsiasi situazione di conflitto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interesse e in particolare di astenersi in tutte le situazioni in cui possano essere coinvolti, oltre che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interessi propri e di suoi parenti, affini entro il secondo grado, del coniuge o di conviventi, interessi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di: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- persone con le quali abbia rapporti di frequentazione abituale;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- soggetti ed organizzazioni con cui egli o il coniuge abbia causa pendente o grave inimicizia o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rapporti di credito o debito significativi;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- soggetti od organizzazioni di cui sia tutore, curatore, procuratore o agente;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- enti, associazioni anche non riconosciute, comitati, società o stabilimenti di cui sia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amministratore, o gerente, o nelle quali ricopra cariche sociali e/o di rappresentanza - in ogni altro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caso in cui esistano gravi ragioni di opportunità e convenienza.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 xml:space="preserve">2) La Rete Metropolitana del Nord Sardegna si impegna ad adempiere con la dovuta diligenza </w:t>
      </w:r>
      <w:proofErr w:type="gramStart"/>
      <w:r w:rsidRPr="000C226B">
        <w:rPr>
          <w:rFonts w:ascii="Arial" w:hAnsi="Arial" w:cs="Arial"/>
          <w:kern w:val="0"/>
          <w:sz w:val="16"/>
          <w:szCs w:val="16"/>
        </w:rPr>
        <w:t>alla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 </w:t>
      </w:r>
      <w:r w:rsidRPr="000C226B">
        <w:rPr>
          <w:rFonts w:ascii="Arial" w:hAnsi="Arial" w:cs="Arial"/>
          <w:kern w:val="0"/>
          <w:sz w:val="16"/>
          <w:szCs w:val="16"/>
        </w:rPr>
        <w:t>corretta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 xml:space="preserve"> esecuzione del contratto e a verificare nel contempo la corretta esecuzione delle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proofErr w:type="gramStart"/>
      <w:r w:rsidRPr="000C226B">
        <w:rPr>
          <w:rFonts w:ascii="Arial" w:hAnsi="Arial" w:cs="Arial"/>
          <w:kern w:val="0"/>
          <w:sz w:val="16"/>
          <w:szCs w:val="16"/>
        </w:rPr>
        <w:t>controprestazioni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>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16"/>
          <w:szCs w:val="16"/>
        </w:rPr>
      </w:pPr>
      <w:r w:rsidRPr="000C226B">
        <w:rPr>
          <w:rFonts w:ascii="Arial" w:hAnsi="Arial" w:cs="Arial"/>
          <w:b/>
          <w:bCs/>
          <w:kern w:val="0"/>
          <w:sz w:val="16"/>
          <w:szCs w:val="16"/>
        </w:rPr>
        <w:t>Art. 4 - Violazione del Patto di Integrità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1) La violazione da parte dell’operatore economico, sia in veste di concorrente che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aggiudicatario, di uno degli impegni previsti a suo carico dall’articolo 2, può comportare, secondo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la gravità della violazione rilevata e la fase in cui la violazione è accertata: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a) l’esclusione dalla procedura di affidamento;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b) la risoluzione di diritto del contratto;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c) perdita o decurtamento dal 10% al 50% dei depositi cauzionali o altre garanzie depositate ai fini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della partecipazione alla procedura di affidamento;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d) interdizione del concorrente a partecipare ad altre gare indette dalla Rete Metropolitana del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Nord Sardegna per un periodo di tempo compreso tra 6 mesi e 3 anni.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2) L’applicazione delle sanzioni conseguenti alla violazione del presente Patto di Integrità avviene,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con garanzia di adeguato contradditorio, ad opera del Dirigente responsabile della procedura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 xml:space="preserve">gara, secondo le regole generali degli appalti pubblici e nel rispetto dei </w:t>
      </w:r>
      <w:proofErr w:type="spellStart"/>
      <w:r w:rsidRPr="000C226B">
        <w:rPr>
          <w:rFonts w:ascii="Arial" w:hAnsi="Arial" w:cs="Arial"/>
          <w:kern w:val="0"/>
          <w:sz w:val="16"/>
          <w:szCs w:val="16"/>
        </w:rPr>
        <w:t>critero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 xml:space="preserve"> di colpevolezza,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gradualità e proporzionalità in rapporto alla gravità della violazione rilevata.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 xml:space="preserve">In ogni caso, per le violazioni di cui all’art. 2 comma 1 </w:t>
      </w:r>
      <w:proofErr w:type="spellStart"/>
      <w:r w:rsidRPr="000C226B">
        <w:rPr>
          <w:rFonts w:ascii="Arial" w:hAnsi="Arial" w:cs="Arial"/>
          <w:kern w:val="0"/>
          <w:sz w:val="16"/>
          <w:szCs w:val="16"/>
        </w:rPr>
        <w:t>lett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>. a), b), c), d) del presente Patto, è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sempre disposta la perdita del deposito cauzionale o altra garanzia depositata ai fini della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 xml:space="preserve">partecipazione alla procedura di affidamento, l’esclusione dalla gara o la risoluzione </w:t>
      </w:r>
      <w:r w:rsidRPr="000C226B">
        <w:rPr>
          <w:rFonts w:ascii="Arial" w:hAnsi="Arial" w:cs="Arial"/>
          <w:i/>
          <w:iCs/>
          <w:kern w:val="0"/>
          <w:sz w:val="16"/>
          <w:szCs w:val="16"/>
        </w:rPr>
        <w:t xml:space="preserve">ipso iure </w:t>
      </w:r>
      <w:r w:rsidRPr="000C226B">
        <w:rPr>
          <w:rFonts w:ascii="Arial" w:hAnsi="Arial" w:cs="Arial"/>
          <w:kern w:val="0"/>
          <w:sz w:val="16"/>
          <w:szCs w:val="16"/>
        </w:rPr>
        <w:t>del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contratto, salvo che la Rete Metropolitana del Nord Sardegna, con apposito atto, decida di non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avvalersi della predetta risoluzione, qualora ritenga che la stessa sia pregiudizievole agli interessi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 xml:space="preserve">pubblici di cui all’articolo 121, comma 2 del </w:t>
      </w:r>
      <w:proofErr w:type="spellStart"/>
      <w:r w:rsidRPr="000C226B">
        <w:rPr>
          <w:rFonts w:ascii="Arial" w:hAnsi="Arial" w:cs="Arial"/>
          <w:kern w:val="0"/>
          <w:sz w:val="16"/>
          <w:szCs w:val="16"/>
        </w:rPr>
        <w:t>D.Lgs.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 xml:space="preserve"> 104/2010 e </w:t>
      </w:r>
      <w:proofErr w:type="spellStart"/>
      <w:proofErr w:type="gramStart"/>
      <w:r w:rsidRPr="000C226B">
        <w:rPr>
          <w:rFonts w:ascii="Arial" w:hAnsi="Arial" w:cs="Arial"/>
          <w:kern w:val="0"/>
          <w:sz w:val="16"/>
          <w:szCs w:val="16"/>
        </w:rPr>
        <w:t>ss.mm.ii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>.;</w:t>
      </w:r>
      <w:proofErr w:type="gramEnd"/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La sanzione dell’interdizione si applica nei casi più gravi o di recidiva, per le violazioni di cui al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 xml:space="preserve">precedente art. 2 comma 1 </w:t>
      </w:r>
      <w:proofErr w:type="spellStart"/>
      <w:r w:rsidRPr="000C226B">
        <w:rPr>
          <w:rFonts w:ascii="Arial" w:hAnsi="Arial" w:cs="Arial"/>
          <w:kern w:val="0"/>
          <w:sz w:val="16"/>
          <w:szCs w:val="16"/>
        </w:rPr>
        <w:t>lett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>. a), b), c), d).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La Rete Metropolitana del Nord Sardegna, ai sensi dell’art. 1382 c.c., si riserva la facoltà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richiedere il risarcimento del maggior danno effettivamente subito, ove lo ritenga superiore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 xml:space="preserve">all'ammontare delle cauzioni o delle altre garanzie di cui al comma 2 </w:t>
      </w:r>
      <w:proofErr w:type="spellStart"/>
      <w:r w:rsidRPr="000C226B">
        <w:rPr>
          <w:rFonts w:ascii="Arial" w:hAnsi="Arial" w:cs="Arial"/>
          <w:kern w:val="0"/>
          <w:sz w:val="16"/>
          <w:szCs w:val="16"/>
        </w:rPr>
        <w:t>lett</w:t>
      </w:r>
      <w:proofErr w:type="spellEnd"/>
      <w:r w:rsidRPr="000C226B">
        <w:rPr>
          <w:rFonts w:ascii="Arial" w:hAnsi="Arial" w:cs="Arial"/>
          <w:kern w:val="0"/>
          <w:sz w:val="16"/>
          <w:szCs w:val="16"/>
        </w:rPr>
        <w:t>. c) del presente articolo.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kern w:val="0"/>
          <w:sz w:val="16"/>
          <w:szCs w:val="16"/>
        </w:rPr>
      </w:pPr>
      <w:r w:rsidRPr="000C226B">
        <w:rPr>
          <w:rFonts w:ascii="Arial" w:hAnsi="Arial" w:cs="Arial"/>
          <w:b/>
          <w:bCs/>
          <w:kern w:val="0"/>
          <w:sz w:val="16"/>
          <w:szCs w:val="16"/>
        </w:rPr>
        <w:t>Art. 5 - Efficacia del Patto di Integrità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Il presente Patto di Integrità e le sanzioni applicabili resteranno in vigore sino alla completa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esecuzione del contratto assegnato a seguito della procedura di affidamento e all’estinzione delle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3 di 4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proofErr w:type="gramStart"/>
      <w:r w:rsidRPr="000C226B">
        <w:rPr>
          <w:rFonts w:ascii="Arial" w:hAnsi="Arial" w:cs="Arial"/>
          <w:kern w:val="0"/>
          <w:sz w:val="16"/>
          <w:szCs w:val="16"/>
        </w:rPr>
        <w:t>relative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 xml:space="preserve"> obbligazioni.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Il contenuto del presente documento può essere integrato dagli eventuali futuri Protocolli di legalità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proofErr w:type="gramStart"/>
      <w:r w:rsidRPr="000C226B">
        <w:rPr>
          <w:rFonts w:ascii="Arial" w:hAnsi="Arial" w:cs="Arial"/>
          <w:kern w:val="0"/>
          <w:sz w:val="16"/>
          <w:szCs w:val="16"/>
        </w:rPr>
        <w:t>sottoscritti</w:t>
      </w:r>
      <w:proofErr w:type="gramEnd"/>
      <w:r w:rsidRPr="000C226B">
        <w:rPr>
          <w:rFonts w:ascii="Arial" w:hAnsi="Arial" w:cs="Arial"/>
          <w:kern w:val="0"/>
          <w:sz w:val="16"/>
          <w:szCs w:val="16"/>
        </w:rPr>
        <w:t xml:space="preserve"> dalla Rete Metropolitana del Nord Sardegna.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I Comuni aderenti alla Rete Metropolitana del Nord Sardegna dovranno prevedere, n tutte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procedure di acquisizione di lavori e forniture di beni e servizi, effettuate, secondo il regime di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avvalimento di cui alla deliberazione assembleare n. 16 del 16/10/2019, in nome e per conto della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Rete, il richiamo al presente “Patto di Integrità” al fine di garantirne la sua rigorosa applicazione;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Ogni controversia relativa all’interpretazione ed esecuzione del presente Patto di Integrità fra la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Rete Metropolitana e i concorrenti e tra gli stessi concorrenti sarà risolta dall’Autorità Giudiziaria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competente.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SASSARI, ______________________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L’Operatore Economico L’Amministrazione aggiudicatrice</w:t>
      </w:r>
    </w:p>
    <w:p w:rsidR="008535F9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i/>
          <w:iCs/>
          <w:kern w:val="0"/>
          <w:sz w:val="16"/>
          <w:szCs w:val="16"/>
        </w:rPr>
      </w:pPr>
      <w:r w:rsidRPr="000C226B">
        <w:rPr>
          <w:rFonts w:ascii="Arial" w:hAnsi="Arial" w:cs="Arial"/>
          <w:b/>
          <w:bCs/>
          <w:i/>
          <w:iCs/>
          <w:kern w:val="0"/>
          <w:sz w:val="16"/>
          <w:szCs w:val="16"/>
        </w:rPr>
        <w:t xml:space="preserve">(Timbro della ditta e Firma del rappresentante legale) </w:t>
      </w:r>
    </w:p>
    <w:p w:rsidR="008535F9" w:rsidRPr="000C226B" w:rsidRDefault="008535F9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</w:p>
    <w:p w:rsidR="008535F9" w:rsidRPr="000C226B" w:rsidRDefault="008535F9" w:rsidP="008535F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______________________________</w:t>
      </w:r>
    </w:p>
    <w:p w:rsidR="008535F9" w:rsidRPr="000C226B" w:rsidRDefault="008535F9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i/>
          <w:iCs/>
          <w:kern w:val="0"/>
          <w:sz w:val="16"/>
          <w:szCs w:val="16"/>
        </w:rPr>
      </w:pP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i/>
          <w:iCs/>
          <w:kern w:val="0"/>
          <w:sz w:val="16"/>
          <w:szCs w:val="16"/>
        </w:rPr>
      </w:pPr>
      <w:r w:rsidRPr="000C226B">
        <w:rPr>
          <w:rFonts w:ascii="Arial" w:hAnsi="Arial" w:cs="Arial"/>
          <w:b/>
          <w:bCs/>
          <w:i/>
          <w:iCs/>
          <w:kern w:val="0"/>
          <w:sz w:val="16"/>
          <w:szCs w:val="16"/>
        </w:rPr>
        <w:t>(Il Segretario Generale/Direttore Generale)</w:t>
      </w:r>
    </w:p>
    <w:p w:rsidR="008535F9" w:rsidRPr="000C226B" w:rsidRDefault="008535F9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i/>
          <w:iCs/>
          <w:kern w:val="0"/>
          <w:sz w:val="16"/>
          <w:szCs w:val="16"/>
        </w:rPr>
      </w:pP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_____________________________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L’Operatore Economico dichiara di aver letto, e di accettare espressamente, le disposizioni</w:t>
      </w:r>
      <w:r w:rsidR="008535F9" w:rsidRPr="000C226B">
        <w:rPr>
          <w:rFonts w:ascii="Arial" w:hAnsi="Arial" w:cs="Arial"/>
          <w:kern w:val="0"/>
          <w:sz w:val="16"/>
          <w:szCs w:val="16"/>
        </w:rPr>
        <w:t xml:space="preserve"> </w:t>
      </w:r>
      <w:r w:rsidRPr="000C226B">
        <w:rPr>
          <w:rFonts w:ascii="Arial" w:hAnsi="Arial" w:cs="Arial"/>
          <w:kern w:val="0"/>
          <w:sz w:val="16"/>
          <w:szCs w:val="16"/>
        </w:rPr>
        <w:t>contenute nell’art. 2 e nell’art. 4 della presente scrittura.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SASSARI, ______________________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r w:rsidRPr="000C226B">
        <w:rPr>
          <w:rFonts w:ascii="Arial" w:hAnsi="Arial" w:cs="Arial"/>
          <w:kern w:val="0"/>
          <w:sz w:val="16"/>
          <w:szCs w:val="16"/>
        </w:rPr>
        <w:t>L’Operatore Economico</w:t>
      </w:r>
    </w:p>
    <w:p w:rsidR="00920653" w:rsidRPr="000C226B" w:rsidRDefault="00920653" w:rsidP="0092065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i/>
          <w:iCs/>
          <w:kern w:val="0"/>
          <w:sz w:val="16"/>
          <w:szCs w:val="16"/>
        </w:rPr>
      </w:pPr>
      <w:r w:rsidRPr="000C226B">
        <w:rPr>
          <w:rFonts w:ascii="Arial" w:hAnsi="Arial" w:cs="Arial"/>
          <w:b/>
          <w:bCs/>
          <w:i/>
          <w:iCs/>
          <w:kern w:val="0"/>
          <w:sz w:val="16"/>
          <w:szCs w:val="16"/>
        </w:rPr>
        <w:t>(Timbro della ditta e Firma del rappresentante legale)</w:t>
      </w:r>
    </w:p>
    <w:p w:rsidR="008535F9" w:rsidRPr="000C226B" w:rsidRDefault="008535F9" w:rsidP="00920653">
      <w:pPr>
        <w:pStyle w:val="Standard"/>
        <w:widowControl w:val="0"/>
        <w:tabs>
          <w:tab w:val="left" w:pos="4962"/>
        </w:tabs>
        <w:jc w:val="both"/>
        <w:rPr>
          <w:rFonts w:ascii="Arial" w:hAnsi="Arial" w:cs="Arial"/>
          <w:i/>
          <w:iCs/>
          <w:kern w:val="0"/>
          <w:sz w:val="16"/>
          <w:szCs w:val="16"/>
        </w:rPr>
      </w:pPr>
    </w:p>
    <w:p w:rsidR="00920653" w:rsidRPr="000C226B" w:rsidRDefault="00920653" w:rsidP="00920653">
      <w:pPr>
        <w:pStyle w:val="Standard"/>
        <w:widowControl w:val="0"/>
        <w:tabs>
          <w:tab w:val="left" w:pos="4962"/>
        </w:tabs>
        <w:jc w:val="both"/>
        <w:rPr>
          <w:rFonts w:ascii="Arial" w:eastAsia="Arial Unicode MS" w:hAnsi="Arial" w:cs="Arial"/>
          <w:b/>
          <w:sz w:val="16"/>
          <w:szCs w:val="16"/>
        </w:rPr>
      </w:pPr>
      <w:r w:rsidRPr="000C226B">
        <w:rPr>
          <w:rFonts w:ascii="Arial" w:hAnsi="Arial" w:cs="Arial"/>
          <w:i/>
          <w:iCs/>
          <w:kern w:val="0"/>
          <w:sz w:val="16"/>
          <w:szCs w:val="16"/>
        </w:rPr>
        <w:t>_______________________</w:t>
      </w:r>
      <w:r w:rsidR="008535F9" w:rsidRPr="000C226B">
        <w:rPr>
          <w:rFonts w:ascii="Arial" w:hAnsi="Arial" w:cs="Arial"/>
          <w:i/>
          <w:iCs/>
          <w:kern w:val="0"/>
          <w:sz w:val="16"/>
          <w:szCs w:val="16"/>
        </w:rPr>
        <w:t>_</w:t>
      </w:r>
      <w:r w:rsidRPr="000C226B">
        <w:rPr>
          <w:rFonts w:ascii="Arial" w:hAnsi="Arial" w:cs="Arial"/>
          <w:i/>
          <w:iCs/>
          <w:kern w:val="0"/>
          <w:sz w:val="16"/>
          <w:szCs w:val="16"/>
        </w:rPr>
        <w:t>_____</w:t>
      </w:r>
    </w:p>
    <w:p w:rsidR="00920653" w:rsidRPr="000C226B" w:rsidRDefault="00920653" w:rsidP="00920653">
      <w:pPr>
        <w:pStyle w:val="Standard"/>
        <w:widowControl w:val="0"/>
        <w:tabs>
          <w:tab w:val="left" w:pos="4962"/>
        </w:tabs>
        <w:jc w:val="both"/>
        <w:rPr>
          <w:rFonts w:ascii="Arial" w:eastAsia="Arial Unicode MS" w:hAnsi="Arial" w:cs="Arial"/>
          <w:b/>
          <w:sz w:val="16"/>
          <w:szCs w:val="16"/>
        </w:rPr>
      </w:pPr>
    </w:p>
    <w:p w:rsidR="00766661" w:rsidRPr="000C226B" w:rsidRDefault="00687EA2" w:rsidP="00920653">
      <w:pPr>
        <w:pStyle w:val="Standard"/>
        <w:ind w:left="720"/>
        <w:jc w:val="both"/>
        <w:rPr>
          <w:rFonts w:ascii="Arial" w:hAnsi="Arial" w:cs="Arial"/>
          <w:sz w:val="16"/>
          <w:szCs w:val="16"/>
        </w:rPr>
      </w:pPr>
      <w:proofErr w:type="gramStart"/>
      <w:r w:rsidRPr="000C226B">
        <w:rPr>
          <w:rFonts w:ascii="Arial" w:hAnsi="Arial" w:cs="Arial"/>
          <w:i/>
          <w:iCs/>
          <w:sz w:val="16"/>
          <w:szCs w:val="16"/>
        </w:rPr>
        <w:t>firmato</w:t>
      </w:r>
      <w:proofErr w:type="gramEnd"/>
      <w:r w:rsidRPr="000C226B">
        <w:rPr>
          <w:rFonts w:ascii="Arial" w:hAnsi="Arial" w:cs="Arial"/>
          <w:i/>
          <w:iCs/>
          <w:sz w:val="16"/>
          <w:szCs w:val="16"/>
        </w:rPr>
        <w:t xml:space="preserve"> digitalmente ai sensi del </w:t>
      </w:r>
      <w:proofErr w:type="spellStart"/>
      <w:r w:rsidRPr="000C226B">
        <w:rPr>
          <w:rFonts w:ascii="Arial" w:hAnsi="Arial" w:cs="Arial"/>
          <w:i/>
          <w:iCs/>
          <w:sz w:val="16"/>
          <w:szCs w:val="16"/>
        </w:rPr>
        <w:t>D.Lgs.</w:t>
      </w:r>
      <w:proofErr w:type="spellEnd"/>
      <w:r w:rsidRPr="000C226B">
        <w:rPr>
          <w:rFonts w:ascii="Arial" w:hAnsi="Arial" w:cs="Arial"/>
          <w:i/>
          <w:iCs/>
          <w:sz w:val="16"/>
          <w:szCs w:val="16"/>
        </w:rPr>
        <w:t xml:space="preserve"> 82 </w:t>
      </w:r>
      <w:proofErr w:type="gramStart"/>
      <w:r w:rsidRPr="000C226B">
        <w:rPr>
          <w:rFonts w:ascii="Arial" w:hAnsi="Arial" w:cs="Arial"/>
          <w:i/>
          <w:iCs/>
          <w:sz w:val="16"/>
          <w:szCs w:val="16"/>
        </w:rPr>
        <w:t>del  2005</w:t>
      </w:r>
      <w:proofErr w:type="gramEnd"/>
      <w:r w:rsidRPr="000C226B">
        <w:rPr>
          <w:rFonts w:ascii="Arial" w:hAnsi="Arial" w:cs="Arial"/>
          <w:i/>
          <w:iCs/>
          <w:sz w:val="16"/>
          <w:szCs w:val="16"/>
        </w:rPr>
        <w:t xml:space="preserve"> e norme collegate</w:t>
      </w:r>
    </w:p>
    <w:sectPr w:rsidR="00766661" w:rsidRPr="000C226B" w:rsidSect="0092065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25" w:right="1134" w:bottom="590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E1" w:rsidRDefault="006A7CE1">
      <w:r>
        <w:separator/>
      </w:r>
    </w:p>
  </w:endnote>
  <w:endnote w:type="continuationSeparator" w:id="0">
    <w:p w:rsidR="006A7CE1" w:rsidRDefault="006A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Std Book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0D" w:rsidRDefault="00687EA2">
    <w:pPr>
      <w:pStyle w:val="Intestazione"/>
      <w:pBdr>
        <w:top w:val="single" w:sz="4" w:space="1" w:color="00000A"/>
      </w:pBdr>
      <w:jc w:val="center"/>
    </w:pPr>
    <w:r>
      <w:rPr>
        <w:rFonts w:ascii="Arial" w:hAnsi="Arial" w:cs="Arial"/>
        <w:sz w:val="14"/>
        <w:szCs w:val="14"/>
      </w:rPr>
      <w:t xml:space="preserve">Sede legale: Piazza del Comune n. 1 – SASSARI - </w:t>
    </w:r>
    <w:proofErr w:type="spellStart"/>
    <w:r>
      <w:rPr>
        <w:rFonts w:ascii="Arial" w:hAnsi="Arial" w:cs="Arial"/>
        <w:sz w:val="14"/>
        <w:szCs w:val="14"/>
      </w:rPr>
      <w:t>c.f.</w:t>
    </w:r>
    <w:proofErr w:type="spellEnd"/>
    <w:r>
      <w:rPr>
        <w:rFonts w:ascii="Arial" w:hAnsi="Arial" w:cs="Arial"/>
        <w:sz w:val="14"/>
        <w:szCs w:val="14"/>
      </w:rPr>
      <w:t xml:space="preserve">  92148160903 - </w:t>
    </w:r>
    <w:r>
      <w:rPr>
        <w:rFonts w:ascii="Arial" w:hAnsi="Arial" w:cs="Arial"/>
        <w:b/>
        <w:bCs/>
        <w:sz w:val="14"/>
        <w:szCs w:val="14"/>
      </w:rPr>
      <w:t>https://retemetropolitananordsardegna.info/it</w:t>
    </w:r>
  </w:p>
  <w:p w:rsidR="00A64E0D" w:rsidRDefault="00687EA2">
    <w:pPr>
      <w:pStyle w:val="Pidipagina"/>
      <w:jc w:val="center"/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b/>
        <w:bCs/>
        <w:sz w:val="14"/>
        <w:szCs w:val="14"/>
      </w:rPr>
      <w:t>gpisoni@retemetropolitananordsardegna.it</w:t>
    </w:r>
    <w:r>
      <w:rPr>
        <w:rFonts w:ascii="Arial" w:hAnsi="Arial" w:cs="Arial"/>
        <w:sz w:val="14"/>
        <w:szCs w:val="14"/>
      </w:rPr>
      <w:t xml:space="preserve"> - </w:t>
    </w:r>
    <w:proofErr w:type="spellStart"/>
    <w:r>
      <w:rPr>
        <w:rFonts w:ascii="Arial" w:hAnsi="Arial" w:cs="Arial"/>
        <w:sz w:val="14"/>
        <w:szCs w:val="14"/>
      </w:rPr>
      <w:t>pec</w:t>
    </w:r>
    <w:proofErr w:type="spellEnd"/>
    <w:r>
      <w:rPr>
        <w:rFonts w:ascii="Arial" w:hAnsi="Arial" w:cs="Arial"/>
        <w:sz w:val="14"/>
        <w:szCs w:val="14"/>
      </w:rPr>
      <w:t xml:space="preserve">: </w:t>
    </w:r>
    <w:hyperlink r:id="rId1" w:history="1">
      <w:r>
        <w:rPr>
          <w:rFonts w:ascii="Arial" w:hAnsi="Arial" w:cs="Arial"/>
          <w:sz w:val="14"/>
          <w:szCs w:val="14"/>
        </w:rPr>
        <w:t>retemetropolitananordsardegna@pec.it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0D" w:rsidRDefault="00687EA2">
    <w:pPr>
      <w:pStyle w:val="Intestazione"/>
      <w:pBdr>
        <w:top w:val="single" w:sz="4" w:space="1" w:color="00000A"/>
      </w:pBdr>
      <w:jc w:val="center"/>
    </w:pPr>
    <w:r>
      <w:rPr>
        <w:rFonts w:ascii="Arial" w:hAnsi="Arial" w:cs="Arial"/>
        <w:sz w:val="14"/>
        <w:szCs w:val="14"/>
      </w:rPr>
      <w:t xml:space="preserve">Sede legale: Piazza del Comune n. 1 – SASSARI - </w:t>
    </w:r>
    <w:proofErr w:type="spellStart"/>
    <w:r>
      <w:rPr>
        <w:rFonts w:ascii="Arial" w:hAnsi="Arial" w:cs="Arial"/>
        <w:sz w:val="14"/>
        <w:szCs w:val="14"/>
      </w:rPr>
      <w:t>c.f.</w:t>
    </w:r>
    <w:proofErr w:type="spellEnd"/>
    <w:r>
      <w:rPr>
        <w:rFonts w:ascii="Arial" w:hAnsi="Arial" w:cs="Arial"/>
        <w:sz w:val="14"/>
        <w:szCs w:val="14"/>
      </w:rPr>
      <w:t xml:space="preserve">  92148160903 - </w:t>
    </w:r>
    <w:r>
      <w:rPr>
        <w:rFonts w:ascii="Arial" w:hAnsi="Arial" w:cs="Arial"/>
        <w:b/>
        <w:bCs/>
        <w:sz w:val="14"/>
        <w:szCs w:val="14"/>
      </w:rPr>
      <w:t>https://retemetropolitananordsardegna.info/it</w:t>
    </w:r>
  </w:p>
  <w:p w:rsidR="00A64E0D" w:rsidRDefault="00687EA2">
    <w:pPr>
      <w:pStyle w:val="Pidipagina"/>
      <w:jc w:val="center"/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b/>
        <w:bCs/>
        <w:sz w:val="14"/>
        <w:szCs w:val="14"/>
      </w:rPr>
      <w:t>gpisoni@retemetropolitananordsardegna.it</w:t>
    </w:r>
    <w:r>
      <w:rPr>
        <w:rFonts w:ascii="Arial" w:hAnsi="Arial" w:cs="Arial"/>
        <w:sz w:val="14"/>
        <w:szCs w:val="14"/>
      </w:rPr>
      <w:t xml:space="preserve"> - </w:t>
    </w:r>
    <w:proofErr w:type="spellStart"/>
    <w:r>
      <w:rPr>
        <w:rFonts w:ascii="Arial" w:hAnsi="Arial" w:cs="Arial"/>
        <w:sz w:val="14"/>
        <w:szCs w:val="14"/>
      </w:rPr>
      <w:t>pec</w:t>
    </w:r>
    <w:proofErr w:type="spellEnd"/>
    <w:r>
      <w:rPr>
        <w:rFonts w:ascii="Arial" w:hAnsi="Arial" w:cs="Arial"/>
        <w:sz w:val="14"/>
        <w:szCs w:val="14"/>
      </w:rPr>
      <w:t xml:space="preserve">: </w:t>
    </w:r>
    <w:hyperlink r:id="rId1" w:history="1">
      <w:r>
        <w:rPr>
          <w:rFonts w:ascii="Arial" w:hAnsi="Arial" w:cs="Arial"/>
          <w:sz w:val="14"/>
          <w:szCs w:val="14"/>
        </w:rPr>
        <w:t>retemetropolitananordsardegna@pec.it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E1" w:rsidRDefault="006A7CE1">
      <w:r>
        <w:rPr>
          <w:color w:val="000000"/>
        </w:rPr>
        <w:separator/>
      </w:r>
    </w:p>
  </w:footnote>
  <w:footnote w:type="continuationSeparator" w:id="0">
    <w:p w:rsidR="006A7CE1" w:rsidRDefault="006A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0D" w:rsidRDefault="00687EA2">
    <w:pPr>
      <w:pStyle w:val="Intestazione"/>
      <w:pBdr>
        <w:bottom w:val="single" w:sz="4" w:space="1" w:color="00000A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RETE METROPOLITANA DEL NORD SARDEGNA</w:t>
    </w:r>
  </w:p>
  <w:p w:rsidR="00A64E0D" w:rsidRDefault="00687EA2">
    <w:pPr>
      <w:pStyle w:val="Intestazione"/>
      <w:pBdr>
        <w:bottom w:val="single" w:sz="4" w:space="1" w:color="00000A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ALGHERO – CASTELSARDO – PORTOTORRES - SASSARI – SENNORI – SORSO – STINTINO – VALLEDORIA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1" w:type="dxa"/>
      <w:tblInd w:w="108" w:type="dxa"/>
      <w:tblLayout w:type="fixed"/>
      <w:tblLook w:val="0000" w:firstRow="0" w:lastRow="0" w:firstColumn="0" w:lastColumn="0" w:noHBand="0" w:noVBand="0"/>
    </w:tblPr>
    <w:tblGrid>
      <w:gridCol w:w="9531"/>
    </w:tblGrid>
    <w:tr w:rsidR="00654F5B" w:rsidRPr="00654F5B" w:rsidTr="00B05E1D">
      <w:tc>
        <w:tcPr>
          <w:tcW w:w="9531" w:type="dxa"/>
        </w:tcPr>
        <w:p w:rsidR="00654F5B" w:rsidRPr="00654F5B" w:rsidRDefault="00654F5B" w:rsidP="00654F5B">
          <w:pPr>
            <w:widowControl/>
            <w:suppressLineNumbers/>
            <w:tabs>
              <w:tab w:val="center" w:pos="4819"/>
              <w:tab w:val="right" w:pos="9638"/>
            </w:tabs>
            <w:rPr>
              <w:rFonts w:ascii="Agency FB" w:hAnsi="Agency FB"/>
              <w:sz w:val="16"/>
              <w:szCs w:val="16"/>
            </w:rPr>
          </w:pPr>
          <w:r w:rsidRPr="00654F5B">
            <w:rPr>
              <w:noProof/>
              <w:sz w:val="24"/>
              <w:szCs w:val="24"/>
            </w:rPr>
            <w:drawing>
              <wp:inline distT="0" distB="0" distL="0" distR="0" wp14:anchorId="4DF51027" wp14:editId="4D798681">
                <wp:extent cx="3155950" cy="880643"/>
                <wp:effectExtent l="0" t="0" r="63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5003" cy="88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4F5B" w:rsidRPr="00654F5B" w:rsidTr="00B05E1D">
      <w:tc>
        <w:tcPr>
          <w:tcW w:w="9531" w:type="dxa"/>
          <w:tcBorders>
            <w:bottom w:val="single" w:sz="4" w:space="0" w:color="auto"/>
          </w:tcBorders>
        </w:tcPr>
        <w:p w:rsidR="00654F5B" w:rsidRPr="00654F5B" w:rsidRDefault="00654F5B" w:rsidP="00654F5B">
          <w:pPr>
            <w:autoSpaceDE w:val="0"/>
            <w:adjustRightInd w:val="0"/>
            <w:rPr>
              <w:rFonts w:ascii="Arial Narrow" w:hAnsi="Arial Narrow" w:cs="Arial"/>
              <w:b/>
              <w:bCs/>
              <w:sz w:val="32"/>
              <w:szCs w:val="32"/>
            </w:rPr>
          </w:pPr>
          <w:r w:rsidRPr="00654F5B">
            <w:rPr>
              <w:rFonts w:ascii="Arial Narrow" w:hAnsi="Arial Narrow" w:cs="Arial"/>
              <w:b/>
              <w:bCs/>
              <w:sz w:val="32"/>
              <w:szCs w:val="32"/>
            </w:rPr>
            <w:t xml:space="preserve">CENTRALE UNICA DI COMMITTENZA </w:t>
          </w:r>
          <w:r w:rsidRPr="00654F5B">
            <w:rPr>
              <w:rFonts w:ascii="Arial Narrow" w:hAnsi="Arial Narrow"/>
              <w:sz w:val="16"/>
              <w:szCs w:val="16"/>
            </w:rPr>
            <w:t>– (CODICE AUSA n.0000602666)</w:t>
          </w:r>
        </w:p>
      </w:tc>
    </w:tr>
  </w:tbl>
  <w:p w:rsidR="00A64E0D" w:rsidRPr="00654F5B" w:rsidRDefault="00654F5B" w:rsidP="00654F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66A7"/>
    <w:multiLevelType w:val="multilevel"/>
    <w:tmpl w:val="C922A0F4"/>
    <w:styleLink w:val="WWNum14"/>
    <w:lvl w:ilvl="0">
      <w:start w:val="1"/>
      <w:numFmt w:val="lowerLetter"/>
      <w:lvlText w:val="%1)"/>
      <w:lvlJc w:val="righ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68E210A"/>
    <w:multiLevelType w:val="multilevel"/>
    <w:tmpl w:val="4F2EF95E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caps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9355DD2"/>
    <w:multiLevelType w:val="multilevel"/>
    <w:tmpl w:val="2A4AB734"/>
    <w:styleLink w:val="WWNum17"/>
    <w:lvl w:ilvl="0">
      <w:start w:val="1"/>
      <w:numFmt w:val="decimal"/>
      <w:lvlText w:val="a%1)"/>
      <w:lvlJc w:val="left"/>
      <w:pPr>
        <w:ind w:left="1440" w:hanging="360"/>
      </w:pPr>
      <w:rPr>
        <w:b w:val="0"/>
        <w:sz w:val="22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F1C4A71"/>
    <w:multiLevelType w:val="multilevel"/>
    <w:tmpl w:val="4F7825FE"/>
    <w:styleLink w:val="WWNum20"/>
    <w:lvl w:ilvl="0">
      <w:start w:val="1"/>
      <w:numFmt w:val="upperRoman"/>
      <w:lvlText w:val="%1."/>
      <w:lvlJc w:val="right"/>
      <w:pPr>
        <w:ind w:left="527" w:hanging="170"/>
      </w:pPr>
      <w:rPr>
        <w:b w:val="0"/>
        <w:i w:val="0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08024F5"/>
    <w:multiLevelType w:val="multilevel"/>
    <w:tmpl w:val="EE2822BC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5">
    <w:nsid w:val="132E724F"/>
    <w:multiLevelType w:val="multilevel"/>
    <w:tmpl w:val="2E84F894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188A0F04"/>
    <w:multiLevelType w:val="multilevel"/>
    <w:tmpl w:val="9BB605C0"/>
    <w:styleLink w:val="WWNum30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abstractNum w:abstractNumId="7">
    <w:nsid w:val="1A696A9B"/>
    <w:multiLevelType w:val="multilevel"/>
    <w:tmpl w:val="05D89C6A"/>
    <w:styleLink w:val="WWNum3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1B25140F"/>
    <w:multiLevelType w:val="multilevel"/>
    <w:tmpl w:val="8DA20D12"/>
    <w:styleLink w:val="WWNum3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1B605874"/>
    <w:multiLevelType w:val="multilevel"/>
    <w:tmpl w:val="35740084"/>
    <w:styleLink w:val="WWNum16"/>
    <w:lvl w:ilvl="0">
      <w:numFmt w:val="bullet"/>
      <w:lvlText w:val=""/>
      <w:lvlJc w:val="left"/>
      <w:pPr>
        <w:ind w:left="644" w:hanging="360"/>
      </w:pPr>
      <w:rPr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10">
    <w:nsid w:val="1F146EED"/>
    <w:multiLevelType w:val="multilevel"/>
    <w:tmpl w:val="A13AB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F273FD6"/>
    <w:multiLevelType w:val="multilevel"/>
    <w:tmpl w:val="799A73C8"/>
    <w:styleLink w:val="WWNum12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20DC3F8E"/>
    <w:multiLevelType w:val="multilevel"/>
    <w:tmpl w:val="FABCBE7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21D93C92"/>
    <w:multiLevelType w:val="multilevel"/>
    <w:tmpl w:val="CBE6C29A"/>
    <w:styleLink w:val="WWNum29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abstractNum w:abstractNumId="14">
    <w:nsid w:val="22A84DF5"/>
    <w:multiLevelType w:val="multilevel"/>
    <w:tmpl w:val="C6C64DBE"/>
    <w:styleLink w:val="WWNum4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>
    <w:nsid w:val="23762166"/>
    <w:multiLevelType w:val="multilevel"/>
    <w:tmpl w:val="1BF6179E"/>
    <w:styleLink w:val="WWNum41"/>
    <w:lvl w:ilvl="0">
      <w:numFmt w:val="bullet"/>
      <w:lvlText w:val="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258A4F72"/>
    <w:multiLevelType w:val="multilevel"/>
    <w:tmpl w:val="1736BC9C"/>
    <w:styleLink w:val="WWNum19"/>
    <w:lvl w:ilvl="0">
      <w:numFmt w:val="bullet"/>
      <w:lvlText w:val=""/>
      <w:lvlJc w:val="left"/>
      <w:pPr>
        <w:ind w:left="720" w:hanging="360"/>
      </w:pPr>
      <w:rPr>
        <w:b/>
        <w:i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>
    <w:nsid w:val="277C7374"/>
    <w:multiLevelType w:val="multilevel"/>
    <w:tmpl w:val="195ADC9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28381A2D"/>
    <w:multiLevelType w:val="multilevel"/>
    <w:tmpl w:val="E33632AE"/>
    <w:styleLink w:val="WWNum5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9">
    <w:nsid w:val="2A8C77C9"/>
    <w:multiLevelType w:val="multilevel"/>
    <w:tmpl w:val="389E7CC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2B9704BF"/>
    <w:multiLevelType w:val="multilevel"/>
    <w:tmpl w:val="610EBCBE"/>
    <w:styleLink w:val="WWNum4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2C284768"/>
    <w:multiLevelType w:val="multilevel"/>
    <w:tmpl w:val="4E14C2E0"/>
    <w:styleLink w:val="WWNum7"/>
    <w:lvl w:ilvl="0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2">
    <w:nsid w:val="2D0D0913"/>
    <w:multiLevelType w:val="multilevel"/>
    <w:tmpl w:val="906AD8BC"/>
    <w:styleLink w:val="WWNum15"/>
    <w:lvl w:ilvl="0">
      <w:numFmt w:val="bullet"/>
      <w:lvlText w:val=""/>
      <w:lvlJc w:val="left"/>
      <w:pPr>
        <w:ind w:left="1287" w:hanging="360"/>
      </w:pPr>
      <w:rPr>
        <w:sz w:val="24"/>
      </w:r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23">
    <w:nsid w:val="31486397"/>
    <w:multiLevelType w:val="multilevel"/>
    <w:tmpl w:val="D9368164"/>
    <w:styleLink w:val="WWNum28"/>
    <w:lvl w:ilvl="0">
      <w:start w:val="1"/>
      <w:numFmt w:val="decimal"/>
      <w:lvlText w:val="c%1)"/>
      <w:lvlJc w:val="left"/>
      <w:pPr>
        <w:ind w:left="1145" w:hanging="360"/>
      </w:pPr>
      <w:rPr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5" w:hanging="360"/>
      </w:pPr>
    </w:lvl>
    <w:lvl w:ilvl="4">
      <w:start w:val="1"/>
      <w:numFmt w:val="lowerLetter"/>
      <w:lvlText w:val="%1.%2.%3.%4.%5."/>
      <w:lvlJc w:val="left"/>
      <w:pPr>
        <w:ind w:left="4025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5" w:hanging="360"/>
      </w:pPr>
    </w:lvl>
    <w:lvl w:ilvl="7">
      <w:start w:val="1"/>
      <w:numFmt w:val="lowerLetter"/>
      <w:lvlText w:val="%1.%2.%3.%4.%5.%6.%7.%8."/>
      <w:lvlJc w:val="left"/>
      <w:pPr>
        <w:ind w:left="6185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24">
    <w:nsid w:val="34804C18"/>
    <w:multiLevelType w:val="multilevel"/>
    <w:tmpl w:val="12768974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4A733E4"/>
    <w:multiLevelType w:val="multilevel"/>
    <w:tmpl w:val="E1446FB8"/>
    <w:styleLink w:val="WWNum4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>
    <w:nsid w:val="37770E44"/>
    <w:multiLevelType w:val="multilevel"/>
    <w:tmpl w:val="0D9C8414"/>
    <w:styleLink w:val="WWNum27"/>
    <w:lvl w:ilvl="0">
      <w:numFmt w:val="bullet"/>
      <w:lvlText w:val="o"/>
      <w:lvlJc w:val="left"/>
      <w:pPr>
        <w:ind w:left="2138" w:hanging="360"/>
      </w:pPr>
      <w:rPr>
        <w:rFonts w:ascii="Times New Roman" w:hAnsi="Times New Roman" w:cs="Courier New"/>
        <w:sz w:val="22"/>
      </w:rPr>
    </w:lvl>
    <w:lvl w:ilvl="1">
      <w:numFmt w:val="bullet"/>
      <w:lvlText w:val="o"/>
      <w:lvlJc w:val="left"/>
      <w:pPr>
        <w:ind w:left="285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8" w:hanging="360"/>
      </w:pPr>
    </w:lvl>
    <w:lvl w:ilvl="3">
      <w:numFmt w:val="bullet"/>
      <w:lvlText w:val=""/>
      <w:lvlJc w:val="left"/>
      <w:pPr>
        <w:ind w:left="4298" w:hanging="360"/>
      </w:pPr>
    </w:lvl>
    <w:lvl w:ilvl="4">
      <w:numFmt w:val="bullet"/>
      <w:lvlText w:val="o"/>
      <w:lvlJc w:val="left"/>
      <w:pPr>
        <w:ind w:left="501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8" w:hanging="360"/>
      </w:pPr>
    </w:lvl>
    <w:lvl w:ilvl="6">
      <w:numFmt w:val="bullet"/>
      <w:lvlText w:val=""/>
      <w:lvlJc w:val="left"/>
      <w:pPr>
        <w:ind w:left="6458" w:hanging="360"/>
      </w:pPr>
    </w:lvl>
    <w:lvl w:ilvl="7">
      <w:numFmt w:val="bullet"/>
      <w:lvlText w:val="o"/>
      <w:lvlJc w:val="left"/>
      <w:pPr>
        <w:ind w:left="717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8" w:hanging="360"/>
      </w:pPr>
    </w:lvl>
  </w:abstractNum>
  <w:abstractNum w:abstractNumId="27">
    <w:nsid w:val="40AD7ED1"/>
    <w:multiLevelType w:val="multilevel"/>
    <w:tmpl w:val="BEDC9196"/>
    <w:styleLink w:val="WWNum36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abstractNum w:abstractNumId="28">
    <w:nsid w:val="42DA705A"/>
    <w:multiLevelType w:val="multilevel"/>
    <w:tmpl w:val="EEA4A67A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>
    <w:nsid w:val="450C0E39"/>
    <w:multiLevelType w:val="multilevel"/>
    <w:tmpl w:val="8B525BAC"/>
    <w:styleLink w:val="WWNum45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0">
    <w:nsid w:val="47E848B0"/>
    <w:multiLevelType w:val="multilevel"/>
    <w:tmpl w:val="9C529BF4"/>
    <w:styleLink w:val="WWNum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48A346D7"/>
    <w:multiLevelType w:val="multilevel"/>
    <w:tmpl w:val="CFAC96D0"/>
    <w:styleLink w:val="WWNum32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abstractNum w:abstractNumId="32">
    <w:nsid w:val="4A1C6385"/>
    <w:multiLevelType w:val="multilevel"/>
    <w:tmpl w:val="69A69B7C"/>
    <w:styleLink w:val="WWNum6"/>
    <w:lvl w:ilvl="0">
      <w:numFmt w:val="bullet"/>
      <w:lvlText w:val="-"/>
      <w:lvlJc w:val="left"/>
      <w:pPr>
        <w:ind w:left="2117" w:hanging="360"/>
      </w:pPr>
      <w:rPr>
        <w:rFonts w:ascii="Times New Roman" w:eastAsia="Arial Unicode MS" w:hAnsi="Times New Roman" w:cs="Calibri"/>
      </w:rPr>
    </w:lvl>
    <w:lvl w:ilvl="1">
      <w:numFmt w:val="bullet"/>
      <w:lvlText w:val="o"/>
      <w:lvlJc w:val="left"/>
      <w:pPr>
        <w:ind w:left="283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57" w:hanging="360"/>
      </w:pPr>
    </w:lvl>
    <w:lvl w:ilvl="3">
      <w:numFmt w:val="bullet"/>
      <w:lvlText w:val=""/>
      <w:lvlJc w:val="left"/>
      <w:pPr>
        <w:ind w:left="4277" w:hanging="360"/>
      </w:pPr>
    </w:lvl>
    <w:lvl w:ilvl="4">
      <w:numFmt w:val="bullet"/>
      <w:lvlText w:val="o"/>
      <w:lvlJc w:val="left"/>
      <w:pPr>
        <w:ind w:left="499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17" w:hanging="360"/>
      </w:pPr>
    </w:lvl>
    <w:lvl w:ilvl="6">
      <w:numFmt w:val="bullet"/>
      <w:lvlText w:val=""/>
      <w:lvlJc w:val="left"/>
      <w:pPr>
        <w:ind w:left="6437" w:hanging="360"/>
      </w:pPr>
    </w:lvl>
    <w:lvl w:ilvl="7">
      <w:numFmt w:val="bullet"/>
      <w:lvlText w:val="o"/>
      <w:lvlJc w:val="left"/>
      <w:pPr>
        <w:ind w:left="715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77" w:hanging="360"/>
      </w:pPr>
    </w:lvl>
  </w:abstractNum>
  <w:abstractNum w:abstractNumId="33">
    <w:nsid w:val="4C4005DB"/>
    <w:multiLevelType w:val="multilevel"/>
    <w:tmpl w:val="964EBC82"/>
    <w:styleLink w:val="WWNum26"/>
    <w:lvl w:ilvl="0">
      <w:numFmt w:val="bullet"/>
      <w:lvlText w:val=""/>
      <w:lvlJc w:val="left"/>
      <w:pPr>
        <w:ind w:left="2138" w:hanging="360"/>
      </w:pPr>
      <w:rPr>
        <w:sz w:val="22"/>
      </w:rPr>
    </w:lvl>
    <w:lvl w:ilvl="1">
      <w:numFmt w:val="bullet"/>
      <w:lvlText w:val="o"/>
      <w:lvlJc w:val="left"/>
      <w:pPr>
        <w:ind w:left="285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8" w:hanging="360"/>
      </w:pPr>
    </w:lvl>
    <w:lvl w:ilvl="3">
      <w:numFmt w:val="bullet"/>
      <w:lvlText w:val=""/>
      <w:lvlJc w:val="left"/>
      <w:pPr>
        <w:ind w:left="4298" w:hanging="360"/>
      </w:pPr>
    </w:lvl>
    <w:lvl w:ilvl="4">
      <w:numFmt w:val="bullet"/>
      <w:lvlText w:val="o"/>
      <w:lvlJc w:val="left"/>
      <w:pPr>
        <w:ind w:left="501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8" w:hanging="360"/>
      </w:pPr>
    </w:lvl>
    <w:lvl w:ilvl="6">
      <w:numFmt w:val="bullet"/>
      <w:lvlText w:val=""/>
      <w:lvlJc w:val="left"/>
      <w:pPr>
        <w:ind w:left="6458" w:hanging="360"/>
      </w:pPr>
    </w:lvl>
    <w:lvl w:ilvl="7">
      <w:numFmt w:val="bullet"/>
      <w:lvlText w:val="o"/>
      <w:lvlJc w:val="left"/>
      <w:pPr>
        <w:ind w:left="717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8" w:hanging="360"/>
      </w:pPr>
    </w:lvl>
  </w:abstractNum>
  <w:abstractNum w:abstractNumId="34">
    <w:nsid w:val="4CCC6FFC"/>
    <w:multiLevelType w:val="multilevel"/>
    <w:tmpl w:val="BA6E85E2"/>
    <w:styleLink w:val="WWNum25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/>
        <w:b/>
        <w:i w:val="0"/>
        <w:color w:val="000000"/>
        <w:sz w:val="22"/>
        <w:szCs w:val="22"/>
        <w:u w:val="none"/>
      </w:r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35">
    <w:nsid w:val="4E6E24D9"/>
    <w:multiLevelType w:val="multilevel"/>
    <w:tmpl w:val="95F08D5A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6">
    <w:nsid w:val="51D221D0"/>
    <w:multiLevelType w:val="multilevel"/>
    <w:tmpl w:val="CFA69A52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55AB3F11"/>
    <w:multiLevelType w:val="multilevel"/>
    <w:tmpl w:val="525025D4"/>
    <w:styleLink w:val="WWNum8"/>
    <w:lvl w:ilvl="0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Calibri"/>
      </w:r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38">
    <w:nsid w:val="566B0A3B"/>
    <w:multiLevelType w:val="multilevel"/>
    <w:tmpl w:val="60E6AEF2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5C1F54BB"/>
    <w:multiLevelType w:val="multilevel"/>
    <w:tmpl w:val="7F569F34"/>
    <w:styleLink w:val="WWNum37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abstractNum w:abstractNumId="40">
    <w:nsid w:val="5D124D53"/>
    <w:multiLevelType w:val="multilevel"/>
    <w:tmpl w:val="5F7A5852"/>
    <w:styleLink w:val="WWNum9"/>
    <w:lvl w:ilvl="0">
      <w:numFmt w:val="bullet"/>
      <w:lvlText w:val="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61D57D88"/>
    <w:multiLevelType w:val="multilevel"/>
    <w:tmpl w:val="1812F104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000000"/>
        <w:sz w:val="22"/>
      </w:rPr>
    </w:lvl>
    <w:lvl w:ilvl="2">
      <w:numFmt w:val="bullet"/>
      <w:lvlText w:val="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52A4269"/>
    <w:multiLevelType w:val="multilevel"/>
    <w:tmpl w:val="074661E8"/>
    <w:styleLink w:val="WWNum39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abstractNum w:abstractNumId="43">
    <w:nsid w:val="66423846"/>
    <w:multiLevelType w:val="multilevel"/>
    <w:tmpl w:val="3DAA01C6"/>
    <w:styleLink w:val="WWNum18"/>
    <w:lvl w:ilvl="0">
      <w:numFmt w:val="bullet"/>
      <w:lvlText w:val="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69175960"/>
    <w:multiLevelType w:val="multilevel"/>
    <w:tmpl w:val="F03CB350"/>
    <w:styleLink w:val="WWNum21"/>
    <w:lvl w:ilvl="0">
      <w:numFmt w:val="bullet"/>
      <w:lvlText w:val=""/>
      <w:lvlJc w:val="left"/>
      <w:pPr>
        <w:ind w:left="527" w:hanging="17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6C9E2B82"/>
    <w:multiLevelType w:val="multilevel"/>
    <w:tmpl w:val="96608264"/>
    <w:styleLink w:val="WWNum2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6">
    <w:nsid w:val="6E56351F"/>
    <w:multiLevelType w:val="multilevel"/>
    <w:tmpl w:val="2B060E9A"/>
    <w:styleLink w:val="WW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6F056543"/>
    <w:multiLevelType w:val="multilevel"/>
    <w:tmpl w:val="1A8CF124"/>
    <w:styleLink w:val="WWNum3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abstractNum w:abstractNumId="48">
    <w:nsid w:val="7BDD3242"/>
    <w:multiLevelType w:val="multilevel"/>
    <w:tmpl w:val="7E7011DC"/>
    <w:styleLink w:val="WWNum35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35"/>
  </w:num>
  <w:num w:numId="5">
    <w:abstractNumId w:val="18"/>
  </w:num>
  <w:num w:numId="6">
    <w:abstractNumId w:val="32"/>
  </w:num>
  <w:num w:numId="7">
    <w:abstractNumId w:val="21"/>
  </w:num>
  <w:num w:numId="8">
    <w:abstractNumId w:val="37"/>
  </w:num>
  <w:num w:numId="9">
    <w:abstractNumId w:val="40"/>
  </w:num>
  <w:num w:numId="10">
    <w:abstractNumId w:val="38"/>
  </w:num>
  <w:num w:numId="11">
    <w:abstractNumId w:val="1"/>
  </w:num>
  <w:num w:numId="12">
    <w:abstractNumId w:val="11"/>
  </w:num>
  <w:num w:numId="13">
    <w:abstractNumId w:val="5"/>
  </w:num>
  <w:num w:numId="14">
    <w:abstractNumId w:val="0"/>
  </w:num>
  <w:num w:numId="15">
    <w:abstractNumId w:val="22"/>
  </w:num>
  <w:num w:numId="16">
    <w:abstractNumId w:val="9"/>
  </w:num>
  <w:num w:numId="17">
    <w:abstractNumId w:val="2"/>
  </w:num>
  <w:num w:numId="18">
    <w:abstractNumId w:val="43"/>
  </w:num>
  <w:num w:numId="19">
    <w:abstractNumId w:val="16"/>
  </w:num>
  <w:num w:numId="20">
    <w:abstractNumId w:val="3"/>
  </w:num>
  <w:num w:numId="21">
    <w:abstractNumId w:val="44"/>
  </w:num>
  <w:num w:numId="22">
    <w:abstractNumId w:val="36"/>
  </w:num>
  <w:num w:numId="23">
    <w:abstractNumId w:val="41"/>
  </w:num>
  <w:num w:numId="24">
    <w:abstractNumId w:val="45"/>
  </w:num>
  <w:num w:numId="25">
    <w:abstractNumId w:val="34"/>
  </w:num>
  <w:num w:numId="26">
    <w:abstractNumId w:val="33"/>
  </w:num>
  <w:num w:numId="27">
    <w:abstractNumId w:val="26"/>
  </w:num>
  <w:num w:numId="28">
    <w:abstractNumId w:val="23"/>
  </w:num>
  <w:num w:numId="29">
    <w:abstractNumId w:val="13"/>
  </w:num>
  <w:num w:numId="30">
    <w:abstractNumId w:val="6"/>
  </w:num>
  <w:num w:numId="31">
    <w:abstractNumId w:val="47"/>
  </w:num>
  <w:num w:numId="32">
    <w:abstractNumId w:val="31"/>
  </w:num>
  <w:num w:numId="33">
    <w:abstractNumId w:val="7"/>
  </w:num>
  <w:num w:numId="34">
    <w:abstractNumId w:val="4"/>
  </w:num>
  <w:num w:numId="35">
    <w:abstractNumId w:val="48"/>
  </w:num>
  <w:num w:numId="36">
    <w:abstractNumId w:val="27"/>
  </w:num>
  <w:num w:numId="37">
    <w:abstractNumId w:val="39"/>
  </w:num>
  <w:num w:numId="38">
    <w:abstractNumId w:val="8"/>
  </w:num>
  <w:num w:numId="39">
    <w:abstractNumId w:val="42"/>
  </w:num>
  <w:num w:numId="40">
    <w:abstractNumId w:val="20"/>
  </w:num>
  <w:num w:numId="41">
    <w:abstractNumId w:val="15"/>
  </w:num>
  <w:num w:numId="42">
    <w:abstractNumId w:val="25"/>
  </w:num>
  <w:num w:numId="43">
    <w:abstractNumId w:val="19"/>
  </w:num>
  <w:num w:numId="44">
    <w:abstractNumId w:val="30"/>
  </w:num>
  <w:num w:numId="45">
    <w:abstractNumId w:val="29"/>
  </w:num>
  <w:num w:numId="46">
    <w:abstractNumId w:val="14"/>
  </w:num>
  <w:num w:numId="47">
    <w:abstractNumId w:val="46"/>
  </w:num>
  <w:num w:numId="48">
    <w:abstractNumId w:val="2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1"/>
    <w:rsid w:val="000C226B"/>
    <w:rsid w:val="002F54BD"/>
    <w:rsid w:val="00654F5B"/>
    <w:rsid w:val="00687EA2"/>
    <w:rsid w:val="006A7CE1"/>
    <w:rsid w:val="00766661"/>
    <w:rsid w:val="008535F9"/>
    <w:rsid w:val="008E6D08"/>
    <w:rsid w:val="0092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115A04D-235A-4971-8937-B9F4F6AD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jc w:val="both"/>
      <w:outlineLvl w:val="0"/>
    </w:pPr>
    <w:rPr>
      <w:rFonts w:ascii="Agency FB" w:hAnsi="Agency FB"/>
      <w:sz w:val="28"/>
    </w:rPr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ascii="Agency FB" w:hAnsi="Agency FB"/>
      <w:b/>
      <w:bCs/>
      <w:sz w:val="28"/>
    </w:rPr>
  </w:style>
  <w:style w:type="paragraph" w:styleId="Titolo3">
    <w:name w:val="heading 3"/>
    <w:basedOn w:val="Standard"/>
    <w:next w:val="Textbody"/>
    <w:pPr>
      <w:keepNext/>
      <w:outlineLvl w:val="2"/>
    </w:pPr>
    <w:rPr>
      <w:rFonts w:ascii="Agency FB" w:hAnsi="Agency FB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gency FB" w:hAnsi="Agency FB"/>
      <w:sz w:val="28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aricafirma">
    <w:name w:val="carica firma"/>
    <w:basedOn w:val="Standard"/>
    <w:pPr>
      <w:spacing w:before="840" w:line="360" w:lineRule="exact"/>
      <w:ind w:left="4309"/>
      <w:jc w:val="center"/>
    </w:pPr>
    <w:rPr>
      <w:rFonts w:ascii="Futura Std Book" w:hAnsi="Futura Std Book" w:cs="Arial"/>
      <w:b/>
      <w:sz w:val="18"/>
      <w:szCs w:val="20"/>
    </w:rPr>
  </w:style>
  <w:style w:type="paragraph" w:styleId="Testonormale">
    <w:name w:val="Plain Text"/>
    <w:basedOn w:val="Standard"/>
    <w:rPr>
      <w:rFonts w:ascii="Courier New" w:hAnsi="Courier New"/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Corpodeltesto2">
    <w:name w:val="Body Text 2"/>
    <w:basedOn w:val="Standard"/>
    <w:pPr>
      <w:jc w:val="both"/>
    </w:pPr>
    <w:rPr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GENEVA10NX5">
    <w:name w:val="GENEVA 10 N X 5"/>
    <w:basedOn w:val="Standard"/>
    <w:pPr>
      <w:spacing w:before="100"/>
      <w:ind w:right="12"/>
      <w:jc w:val="both"/>
    </w:pPr>
    <w:rPr>
      <w:rFonts w:ascii="Geneva" w:hAnsi="Geneva"/>
      <w:sz w:val="20"/>
      <w:szCs w:val="20"/>
    </w:rPr>
  </w:style>
  <w:style w:type="paragraph" w:customStyle="1" w:styleId="Testoarticolo">
    <w:name w:val="Testo articolo"/>
    <w:basedOn w:val="Standard"/>
    <w:pPr>
      <w:spacing w:before="80"/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NormaleWeb">
    <w:name w:val="Normal (Web)"/>
    <w:basedOn w:val="Standard"/>
    <w:pPr>
      <w:spacing w:before="100" w:after="100"/>
    </w:pPr>
  </w:style>
  <w:style w:type="paragraph" w:styleId="Testonotaapidipagina">
    <w:name w:val="footnote text"/>
    <w:basedOn w:val="Standard"/>
    <w:rPr>
      <w:sz w:val="20"/>
      <w:szCs w:val="20"/>
    </w:rPr>
  </w:style>
  <w:style w:type="paragraph" w:customStyle="1" w:styleId="Addressee">
    <w:name w:val="Addressee"/>
    <w:basedOn w:val="Standard"/>
    <w:pPr>
      <w:suppressLineNumbers/>
      <w:spacing w:after="60" w:line="360" w:lineRule="atLeast"/>
      <w:ind w:left="240" w:hanging="240"/>
      <w:jc w:val="both"/>
    </w:pPr>
    <w:rPr>
      <w:rFonts w:ascii="Times" w:hAnsi="Times"/>
      <w:szCs w:val="20"/>
    </w:r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rtf1Normal">
    <w:name w:val="rtf1 Normal"/>
    <w:pPr>
      <w:widowControl/>
      <w:suppressAutoHyphens/>
    </w:pPr>
    <w:rPr>
      <w:sz w:val="24"/>
      <w:szCs w:val="24"/>
    </w:rPr>
  </w:style>
  <w:style w:type="paragraph" w:customStyle="1" w:styleId="rtf1Bodytext2">
    <w:name w:val="rtf1 Body text|2"/>
    <w:basedOn w:val="rtf1Normal"/>
    <w:pPr>
      <w:widowControl w:val="0"/>
      <w:shd w:val="clear" w:color="auto" w:fill="FFFFFF"/>
      <w:spacing w:before="100" w:after="440" w:line="278" w:lineRule="exact"/>
      <w:ind w:hanging="800"/>
      <w:jc w:val="center"/>
    </w:pPr>
    <w:rPr>
      <w:rFonts w:ascii="Arial" w:hAnsi="Arial" w:cs="Arial"/>
      <w:sz w:val="16"/>
      <w:szCs w:val="16"/>
    </w:rPr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2Carattere">
    <w:name w:val="Titolo 2 Carattere"/>
    <w:rPr>
      <w:rFonts w:ascii="Agency FB" w:hAnsi="Agency FB"/>
      <w:b/>
      <w:bCs/>
      <w:sz w:val="28"/>
      <w:szCs w:val="24"/>
    </w:rPr>
  </w:style>
  <w:style w:type="character" w:customStyle="1" w:styleId="CorpotestoCarattere">
    <w:name w:val="Corpo testo Carattere"/>
    <w:rPr>
      <w:rFonts w:ascii="Agency FB" w:hAnsi="Agency FB"/>
      <w:sz w:val="28"/>
      <w:szCs w:val="24"/>
    </w:rPr>
  </w:style>
  <w:style w:type="character" w:customStyle="1" w:styleId="TestonormaleCarattere">
    <w:name w:val="Testo normale Carattere"/>
    <w:rPr>
      <w:rFonts w:ascii="Courier New" w:hAnsi="Courier New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rPr>
      <w:sz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UnresolvedMention">
    <w:name w:val="Unresolved Mention"/>
    <w:basedOn w:val="Carpredefinitoparagrafo"/>
    <w:rPr>
      <w:color w:val="605E5C"/>
    </w:rPr>
  </w:style>
  <w:style w:type="character" w:customStyle="1" w:styleId="ListLabel1">
    <w:name w:val="ListLabel 1"/>
    <w:rPr>
      <w:rFonts w:eastAsia="Arial Unicode MS" w:cs="Arial Unicode M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Arial Unicode MS" w:cs="Calibri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/>
      <w:i w:val="0"/>
      <w:caps/>
      <w:strike w:val="0"/>
      <w:dstrike w:val="0"/>
      <w:vanish w:val="0"/>
      <w:position w:val="0"/>
      <w:sz w:val="24"/>
      <w:vertAlign w:val="baseline"/>
    </w:rPr>
  </w:style>
  <w:style w:type="character" w:customStyle="1" w:styleId="ListLabel6">
    <w:name w:val="ListLabel 6"/>
    <w:rPr>
      <w:b w:val="0"/>
      <w:i w:val="0"/>
      <w:u w:val="none"/>
    </w:rPr>
  </w:style>
  <w:style w:type="character" w:customStyle="1" w:styleId="ListLabel7">
    <w:name w:val="ListLabel 7"/>
    <w:rPr>
      <w:b/>
      <w:sz w:val="22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b w:val="0"/>
      <w:sz w:val="22"/>
      <w:szCs w:val="18"/>
    </w:rPr>
  </w:style>
  <w:style w:type="character" w:customStyle="1" w:styleId="ListLabel11">
    <w:name w:val="ListLabel 11"/>
    <w:rPr>
      <w:b/>
      <w:i w:val="0"/>
      <w:sz w:val="22"/>
      <w:szCs w:val="22"/>
    </w:rPr>
  </w:style>
  <w:style w:type="character" w:customStyle="1" w:styleId="ListLabel12">
    <w:name w:val="ListLabel 12"/>
    <w:rPr>
      <w:b w:val="0"/>
      <w:i w:val="0"/>
      <w:color w:val="000000"/>
      <w:sz w:val="20"/>
      <w:szCs w:val="22"/>
    </w:rPr>
  </w:style>
  <w:style w:type="character" w:customStyle="1" w:styleId="ListLabel13">
    <w:name w:val="ListLabel 13"/>
    <w:rPr>
      <w:b/>
      <w:i w:val="0"/>
      <w:color w:val="000000"/>
      <w:sz w:val="22"/>
      <w:szCs w:val="22"/>
    </w:rPr>
  </w:style>
  <w:style w:type="character" w:customStyle="1" w:styleId="ListLabel14">
    <w:name w:val="ListLabel 14"/>
    <w:rPr>
      <w:b w:val="0"/>
      <w:sz w:val="20"/>
      <w:szCs w:val="18"/>
    </w:rPr>
  </w:style>
  <w:style w:type="character" w:customStyle="1" w:styleId="ListLabel15">
    <w:name w:val="ListLabel 15"/>
    <w:rPr>
      <w:b/>
      <w:i w:val="0"/>
      <w:color w:val="000000"/>
      <w:sz w:val="22"/>
    </w:rPr>
  </w:style>
  <w:style w:type="character" w:customStyle="1" w:styleId="ListLabel16">
    <w:name w:val="ListLabel 16"/>
    <w:rPr>
      <w:b w:val="0"/>
      <w:i w:val="0"/>
      <w:sz w:val="24"/>
      <w:szCs w:val="24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rFonts w:eastAsia="Times New Roman"/>
      <w:b/>
      <w:i w:val="0"/>
      <w:color w:val="000000"/>
      <w:sz w:val="22"/>
      <w:szCs w:val="22"/>
      <w:u w:val="none"/>
    </w:rPr>
  </w:style>
  <w:style w:type="character" w:customStyle="1" w:styleId="ListLabel20">
    <w:name w:val="ListLabel 20"/>
    <w:rPr>
      <w:rFonts w:cs="Courier New"/>
      <w:sz w:val="22"/>
    </w:rPr>
  </w:style>
  <w:style w:type="character" w:customStyle="1" w:styleId="ListLabel21">
    <w:name w:val="ListLabel 21"/>
    <w:rPr>
      <w:b/>
      <w:i w:val="0"/>
      <w:sz w:val="18"/>
    </w:rPr>
  </w:style>
  <w:style w:type="character" w:customStyle="1" w:styleId="ListLabel22">
    <w:name w:val="ListLabel 22"/>
    <w:rPr>
      <w:b/>
    </w:rPr>
  </w:style>
  <w:style w:type="character" w:customStyle="1" w:styleId="ListLabel23">
    <w:name w:val="ListLabel 23"/>
    <w:rPr>
      <w:rFonts w:eastAsia="Times New Roman" w:cs="Calibri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  <w:style w:type="numbering" w:customStyle="1" w:styleId="WWNum48">
    <w:name w:val="WWNum48"/>
    <w:basedOn w:val="Nessunelenco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temetropolitananordsardegna@pec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temetropolitananordsardegna@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Sanna</dc:creator>
  <cp:lastModifiedBy>Account Microsoft</cp:lastModifiedBy>
  <cp:revision>7</cp:revision>
  <cp:lastPrinted>2020-10-22T06:48:00Z</cp:lastPrinted>
  <dcterms:created xsi:type="dcterms:W3CDTF">2020-11-02T15:36:00Z</dcterms:created>
  <dcterms:modified xsi:type="dcterms:W3CDTF">2022-08-05T08:35:00Z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