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Responsabile per la Prevenzione della Corruzione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  <w:tab/>
        <w:tab/>
        <w:tab/>
        <w:tab/>
        <w:tab/>
        <w:tab/>
        <w:t xml:space="preserve">e della Trasparenza 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 xml:space="preserve">del Comune di PORTO TORRES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8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8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  <w:tab/>
        <w:t xml:space="preserve">proposte/osservazioni per la predisposizione del Piano Integrato di Attività e Organizzazione (PIAO) -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Sotto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ezione 2.3 -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Rischi corruttivi e trasparenza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 Comune di Porto Torres, triennio 20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26-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 INVIARE ENTRO IL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16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GENNAIO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Il/La sottoscritto/a ____________________________________________________________________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nato/a a _________________________________________  il _________________________________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residente in __________________________ , via __________________________________ n. _______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 qualità di  ____________________ (cittadino, legale Rappresentante,....)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indicare denominazione e specificare tipologia del soggetto portatore di interesse, ad es. organizzazioni sindacali, associazioni di consumatori ed utenti, organizzazioni di categoria ecc.</w:t>
      </w:r>
      <w:r w:rsidDel="00000000" w:rsidR="00000000" w:rsidRPr="00000000">
        <w:rPr>
          <w:rFonts w:ascii="Calibri" w:cs="Calibri" w:eastAsia="Calibri" w:hAnsi="Calibri"/>
          <w:i w:val="0"/>
          <w:iCs w:val="0"/>
          <w:color w:val="000000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con sede in _____________________________ via ___________________________________n._____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p.e.c./e-mail ________________________________________________________________________ ,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visto il Piano triennale per la  prevenzione della corruzione e della trasparenza del Comune di Porto Torres relativo al triennio 2025/2027, quale parte integrante della Sottosezione 2.3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Rischi corruttivi e trasparenza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 PIAO 2025/2027;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  <w:sectPr>
          <w:pgSz w:h="16838" w:w="11906" w:orient="portrait"/>
          <w:pgMar w:bottom="1134" w:top="1134" w:left="1134" w:right="1134" w:header="0" w:footer="0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visti gli indirizzi strategici adottati dal Consiglio comunale con propria Deliberazione n. 71 del 19.12.2025 e richiamati nel presente avviso;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formula le seguenti osservazioni/proposte per la predisposizione del nuovo PIAO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Sottosezione 2.3 Rischi corruttivi e trasparenza, relativo al triennio 2026-2028: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Proposte____________________________________________________________________________________________________________________________________________________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95"/>
        </w:tabs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Osservazioni________________________________________________________________________________________________________________________________________________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Propone, inoltre, la semplificazione e reingegnerizzazione delle seguenti procedure: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 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irma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__________________________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Calibri" w:cs="Calibri" w:eastAsia="Calibri" w:hAnsi="Calibri"/>
          <w:sz w:val="22"/>
          <w:szCs w:val="22"/>
        </w:rPr>
        <w:sectPr>
          <w:type w:val="continuous"/>
          <w:pgSz w:h="16838" w:w="11906" w:orient="portrait"/>
          <w:pgMar w:bottom="1134" w:top="1134" w:left="1134" w:right="1134" w:header="0" w:footer="0"/>
        </w:sect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INFORMATIVA PRIVACY</w:t>
      </w:r>
    </w:p>
    <w:p w:rsidR="00000000" w:rsidDel="00000000" w:rsidP="00000000" w:rsidRDefault="00000000" w:rsidRPr="00000000" w14:paraId="0000002F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  <w:tab w:val="left" w:leader="none" w:pos="220"/>
          <w:tab w:val="left" w:leader="none" w:pos="720"/>
        </w:tabs>
        <w:spacing w:after="0" w:before="0" w:line="240" w:lineRule="auto"/>
        <w:ind w:left="0" w:right="57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Il Comune di Porto Torres tutela la riservatezza dei dati personali e garantisce ad essi la necessaria protezione da ogni evento che possa metterli a rischio di violazione.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55" w:line="240" w:lineRule="auto"/>
        <w:ind w:left="0" w:right="57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Ai sensi del Regolamento UE 2016/679 (di seguito GDPR) </w:t>
      </w:r>
      <w:r w:rsidDel="00000000" w:rsidR="00000000" w:rsidRPr="00000000">
        <w:rPr>
          <w:rFonts w:ascii="Calibri" w:cs="Calibri" w:eastAsia="Calibri" w:hAnsi="Calibri"/>
          <w:color w:val="333333"/>
          <w:sz w:val="22"/>
          <w:szCs w:val="22"/>
          <w:rtl w:val="0"/>
        </w:rPr>
        <w:t xml:space="preserve">nonché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alle normative nazionali di riferimento, ed in relazione ai dati personali riguardanti persone fisiche oggetto di trattamento, il Comune di Porto Torres informa che i dati personali sono raccolti e trattati per la finalità di consentire il più ampio coinvolgimento di chiunque (cittadini, associazioni o altre forme di organizzazioni portatrici di interessi collettivi…) fosse interessato a presentare proposte, suggerimenti ed osservazioni di cui il Comune potrà tenere conto in sede di </w:t>
      </w:r>
      <w:r w:rsidDel="00000000" w:rsidR="00000000" w:rsidRPr="00000000">
        <w:rPr>
          <w:rFonts w:ascii="Calibri" w:cs="Calibri" w:eastAsia="Calibri" w:hAnsi="Calibri"/>
          <w:color w:val="333333"/>
          <w:sz w:val="22"/>
          <w:szCs w:val="22"/>
          <w:rtl w:val="0"/>
        </w:rPr>
        <w:t xml:space="preserve">predisposizione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del PIAO - Sottosezione 2.3 </w:t>
      </w:r>
      <w:r w:rsidDel="00000000" w:rsidR="00000000" w:rsidRPr="00000000">
        <w:rPr>
          <w:rFonts w:ascii="Calibri" w:cs="Calibri" w:eastAsia="Calibri" w:hAnsi="Calibri"/>
          <w:color w:val="333333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ischi corruttivi e trasparenza, </w:t>
      </w:r>
      <w:r w:rsidDel="00000000" w:rsidR="00000000" w:rsidRPr="00000000">
        <w:rPr>
          <w:rFonts w:ascii="Calibri" w:cs="Calibri" w:eastAsia="Calibri" w:hAnsi="Calibri"/>
          <w:color w:val="333333"/>
          <w:sz w:val="22"/>
          <w:szCs w:val="22"/>
          <w:rtl w:val="0"/>
        </w:rPr>
        <w:t xml:space="preserve">nonchè di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programmazione di misure di semplificazione e reingegnerizzazione delle procedure, come da relativo avviso pubblico di consultazione.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55" w:line="240" w:lineRule="auto"/>
        <w:ind w:left="0" w:right="57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134" w:right="1134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1.%2."/>
      <w:lvlJc w:val="left"/>
      <w:pPr>
        <w:ind w:left="1440" w:hanging="360"/>
      </w:pPr>
      <w:rPr/>
    </w:lvl>
    <w:lvl w:ilvl="2">
      <w:start w:val="1"/>
      <w:numFmt w:val="lowerRoman"/>
      <w:lvlText w:val="%2.%3."/>
      <w:lvlJc w:val="right"/>
      <w:pPr>
        <w:ind w:left="2160" w:hanging="180"/>
      </w:pPr>
      <w:rPr/>
    </w:lvl>
    <w:lvl w:ilvl="3">
      <w:start w:val="1"/>
      <w:numFmt w:val="decimal"/>
      <w:lvlText w:val="%3.%4."/>
      <w:lvlJc w:val="left"/>
      <w:pPr>
        <w:ind w:left="2880" w:hanging="360"/>
      </w:pPr>
      <w:rPr/>
    </w:lvl>
    <w:lvl w:ilvl="4">
      <w:start w:val="1"/>
      <w:numFmt w:val="lowerLetter"/>
      <w:lvlText w:val="%4.%5."/>
      <w:lvlJc w:val="left"/>
      <w:pPr>
        <w:ind w:left="3600" w:hanging="360"/>
      </w:pPr>
      <w:rPr/>
    </w:lvl>
    <w:lvl w:ilvl="5">
      <w:start w:val="1"/>
      <w:numFmt w:val="lowerRoman"/>
      <w:lvlText w:val="%5.%6."/>
      <w:lvlJc w:val="right"/>
      <w:pPr>
        <w:ind w:left="4320" w:hanging="180"/>
      </w:pPr>
      <w:rPr/>
    </w:lvl>
    <w:lvl w:ilvl="6">
      <w:start w:val="1"/>
      <w:numFmt w:val="decimal"/>
      <w:lvlText w:val="%6.%7."/>
      <w:lvlJc w:val="left"/>
      <w:pPr>
        <w:ind w:left="5040" w:hanging="360"/>
      </w:pPr>
      <w:rPr/>
    </w:lvl>
    <w:lvl w:ilvl="7">
      <w:start w:val="1"/>
      <w:numFmt w:val="lowerLetter"/>
      <w:lvlText w:val="%7.%8."/>
      <w:lvlJc w:val="left"/>
      <w:pPr>
        <w:ind w:left="5760" w:hanging="360"/>
      </w:pPr>
      <w:rPr/>
    </w:lvl>
    <w:lvl w:ilvl="8">
      <w:start w:val="1"/>
      <w:numFmt w:val="lowerRoman"/>
      <w:lvlText w:val="%8.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zxx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bCs w:val="1"/>
      <w:color w:val="80808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bCs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