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D0BCDF" w14:textId="77777777" w:rsidR="00700E2F" w:rsidRPr="00700E2F" w:rsidRDefault="00700E2F" w:rsidP="00700E2F">
      <w:pPr>
        <w:pStyle w:val="capitolo"/>
      </w:pPr>
      <w:r w:rsidRPr="00700E2F">
        <w:t>PR Sardegna FSE+ 2021-2027</w:t>
      </w:r>
    </w:p>
    <w:p w14:paraId="0B7709EA" w14:textId="77777777" w:rsidR="00700E2F" w:rsidRPr="00700E2F" w:rsidRDefault="00700E2F" w:rsidP="00700E2F">
      <w:pPr>
        <w:pStyle w:val="capitolo"/>
      </w:pPr>
      <w:r w:rsidRPr="00700E2F">
        <w:t>Priorità 1 occupazione</w:t>
      </w:r>
    </w:p>
    <w:p w14:paraId="29E68027" w14:textId="112AC7FB" w:rsidR="00700E2F" w:rsidRPr="00700E2F" w:rsidRDefault="00700E2F" w:rsidP="00700E2F">
      <w:pPr>
        <w:pStyle w:val="oggetto-giustificato"/>
      </w:pPr>
      <w:r w:rsidRPr="00700E2F">
        <w:t>Obiettivo specifico a) ESO4.1. “Migliorare l'accesso all'occupazione e le misure di attivazione per tutte le persone in cerca di lavoro, in particolare i giovani, soprattutto attraverso l'attuazione della garanzia per i giovani, i disoccupati di lungo periodo e i gruppi svantaggiati nel mercato del lavoro, nonché delle persone inattive, anche mediante la promozione del lavoro autonomo e dell'economia sociale”.</w:t>
      </w:r>
    </w:p>
    <w:p w14:paraId="7BB399D7" w14:textId="0ACF3083" w:rsidR="00982DAD" w:rsidRDefault="00700E2F" w:rsidP="00700E2F">
      <w:pPr>
        <w:rPr>
          <w:rFonts w:cstheme="minorHAnsi"/>
          <w:szCs w:val="24"/>
        </w:rPr>
      </w:pPr>
      <w:r w:rsidRPr="00700E2F">
        <w:rPr>
          <w:rFonts w:cstheme="minorHAnsi"/>
          <w:szCs w:val="24"/>
        </w:rPr>
        <w:t>Avviso pubblico congiunto dell’autorità di gestione del FEASR e FSE+ approvato con determinazione prot. 22399 del 11 ottobre 2023;</w:t>
      </w:r>
    </w:p>
    <w:p w14:paraId="1E6C795C" w14:textId="69B47A18" w:rsidR="00982DAD" w:rsidRPr="00700E2F" w:rsidRDefault="00700E2F" w:rsidP="00700E2F">
      <w:pPr>
        <w:pStyle w:val="Titolo"/>
        <w:rPr>
          <w:sz w:val="24"/>
        </w:rPr>
      </w:pPr>
      <w:r w:rsidRPr="00700E2F">
        <w:t>PROTOCOLLO D’INTESA</w:t>
      </w:r>
      <w:r>
        <w:br/>
      </w:r>
      <w:r w:rsidRPr="00700E2F">
        <w:t>PARTENARIATO PUBBLICO STRATEGICO</w:t>
      </w:r>
      <w:r>
        <w:br/>
      </w:r>
      <w:r w:rsidRPr="00700E2F">
        <w:t>GAL ANGLONA COROS</w:t>
      </w:r>
    </w:p>
    <w:p w14:paraId="42787259" w14:textId="77777777" w:rsidR="00982DAD" w:rsidRPr="006A1789" w:rsidRDefault="00982DAD" w:rsidP="00982DAD">
      <w:pPr>
        <w:pStyle w:val="capitolo"/>
      </w:pPr>
      <w:r w:rsidRPr="006A1789">
        <w:t xml:space="preserve">TRA I SEGUENTI ENTI E </w:t>
      </w:r>
      <w:r w:rsidRPr="00982DAD">
        <w:t>SOGGETTI</w:t>
      </w:r>
      <w:r w:rsidRPr="006A1789">
        <w:t>:</w:t>
      </w:r>
    </w:p>
    <w:p w14:paraId="21C79574" w14:textId="77777777" w:rsidR="00982DAD" w:rsidRPr="00FC705E" w:rsidRDefault="00982DAD" w:rsidP="00982DAD">
      <w:pPr>
        <w:rPr>
          <w:rFonts w:cstheme="minorHAnsi"/>
          <w:szCs w:val="24"/>
        </w:rPr>
      </w:pPr>
      <w:r w:rsidRPr="00FC705E">
        <w:rPr>
          <w:rFonts w:cstheme="minorHAnsi"/>
          <w:szCs w:val="24"/>
        </w:rPr>
        <w:t xml:space="preserve">GAL </w:t>
      </w:r>
      <w:r>
        <w:rPr>
          <w:rFonts w:cstheme="minorHAnsi"/>
          <w:szCs w:val="24"/>
        </w:rPr>
        <w:t xml:space="preserve">Anglona Coros </w:t>
      </w:r>
    </w:p>
    <w:p w14:paraId="00BD43CF" w14:textId="77777777" w:rsidR="00982DAD" w:rsidRDefault="00982DAD" w:rsidP="00982DAD">
      <w:pPr>
        <w:rPr>
          <w:rFonts w:cstheme="minorHAnsi"/>
          <w:szCs w:val="24"/>
        </w:rPr>
      </w:pPr>
      <w:r>
        <w:rPr>
          <w:rFonts w:cstheme="minorHAnsi"/>
          <w:szCs w:val="24"/>
        </w:rPr>
        <w:t>Provincia di Sassari</w:t>
      </w:r>
    </w:p>
    <w:p w14:paraId="77DF064E" w14:textId="77777777" w:rsidR="00982DAD" w:rsidRPr="00A26D98" w:rsidRDefault="00982DAD" w:rsidP="00982DAD">
      <w:pPr>
        <w:rPr>
          <w:rFonts w:cstheme="minorHAnsi"/>
          <w:szCs w:val="24"/>
        </w:rPr>
      </w:pPr>
      <w:r w:rsidRPr="00A26D98">
        <w:rPr>
          <w:rFonts w:cstheme="minorHAnsi"/>
          <w:szCs w:val="24"/>
        </w:rPr>
        <w:t>Unione dei comuni Anglona e Basse Valle del Coghinas</w:t>
      </w:r>
    </w:p>
    <w:p w14:paraId="4201E1B0" w14:textId="77777777" w:rsidR="00982DAD" w:rsidRPr="00A26D98" w:rsidRDefault="00982DAD" w:rsidP="00982DAD">
      <w:pPr>
        <w:rPr>
          <w:rFonts w:cstheme="minorHAnsi"/>
          <w:szCs w:val="24"/>
        </w:rPr>
      </w:pPr>
      <w:r w:rsidRPr="00A26D98">
        <w:rPr>
          <w:rFonts w:cstheme="minorHAnsi"/>
          <w:szCs w:val="24"/>
        </w:rPr>
        <w:t xml:space="preserve">Unione dei comuni del Coros </w:t>
      </w:r>
    </w:p>
    <w:p w14:paraId="5D3BEBFC" w14:textId="77777777" w:rsidR="00982DAD" w:rsidRDefault="00982DAD" w:rsidP="00982DAD">
      <w:pPr>
        <w:rPr>
          <w:rFonts w:cstheme="minorHAnsi"/>
          <w:szCs w:val="24"/>
        </w:rPr>
      </w:pPr>
      <w:r w:rsidRPr="00A26D98">
        <w:rPr>
          <w:rFonts w:cstheme="minorHAnsi"/>
          <w:szCs w:val="24"/>
        </w:rPr>
        <w:t>Camera di Commercio Industria Artigianato e Agricoltura</w:t>
      </w:r>
    </w:p>
    <w:p w14:paraId="5ED91496" w14:textId="77777777" w:rsidR="00982DAD" w:rsidRPr="00FC705E" w:rsidRDefault="00982DAD" w:rsidP="00982DAD">
      <w:pPr>
        <w:rPr>
          <w:rFonts w:cstheme="minorHAnsi"/>
          <w:szCs w:val="24"/>
        </w:rPr>
      </w:pPr>
      <w:r w:rsidRPr="00FC705E">
        <w:rPr>
          <w:rFonts w:cstheme="minorHAnsi"/>
          <w:szCs w:val="24"/>
        </w:rPr>
        <w:t>Comune di Olmedo</w:t>
      </w:r>
    </w:p>
    <w:p w14:paraId="48F7A9DD" w14:textId="77777777" w:rsidR="00982DAD" w:rsidRPr="00FC705E" w:rsidRDefault="00982DAD" w:rsidP="00982DAD">
      <w:pPr>
        <w:rPr>
          <w:rFonts w:cstheme="minorHAnsi"/>
          <w:szCs w:val="24"/>
        </w:rPr>
      </w:pPr>
      <w:r w:rsidRPr="00FC705E">
        <w:rPr>
          <w:rFonts w:cstheme="minorHAnsi"/>
          <w:szCs w:val="24"/>
        </w:rPr>
        <w:t>Comune di Ossi</w:t>
      </w:r>
    </w:p>
    <w:p w14:paraId="603C6849" w14:textId="77777777" w:rsidR="00982DAD" w:rsidRPr="00FC705E" w:rsidRDefault="00982DAD" w:rsidP="00982DAD">
      <w:pPr>
        <w:rPr>
          <w:rFonts w:cstheme="minorHAnsi"/>
          <w:szCs w:val="24"/>
        </w:rPr>
      </w:pPr>
      <w:r w:rsidRPr="00FC705E">
        <w:rPr>
          <w:rFonts w:cstheme="minorHAnsi"/>
          <w:szCs w:val="24"/>
        </w:rPr>
        <w:t xml:space="preserve">Comune di Putifigari </w:t>
      </w:r>
    </w:p>
    <w:p w14:paraId="0879B308" w14:textId="77777777" w:rsidR="00982DAD" w:rsidRPr="00FC705E" w:rsidRDefault="00982DAD" w:rsidP="00982DAD">
      <w:pPr>
        <w:rPr>
          <w:rFonts w:cstheme="minorHAnsi"/>
          <w:szCs w:val="24"/>
        </w:rPr>
      </w:pPr>
      <w:r w:rsidRPr="00FC705E">
        <w:rPr>
          <w:rFonts w:cstheme="minorHAnsi"/>
          <w:szCs w:val="24"/>
        </w:rPr>
        <w:lastRenderedPageBreak/>
        <w:t xml:space="preserve">Comune di </w:t>
      </w:r>
      <w:r>
        <w:rPr>
          <w:rFonts w:cstheme="minorHAnsi"/>
          <w:szCs w:val="24"/>
        </w:rPr>
        <w:t>Tissi</w:t>
      </w:r>
    </w:p>
    <w:p w14:paraId="3FD5ECB5" w14:textId="77777777" w:rsidR="00982DAD" w:rsidRPr="00FC705E" w:rsidRDefault="00982DAD" w:rsidP="00982DAD">
      <w:pPr>
        <w:rPr>
          <w:rFonts w:cstheme="minorHAnsi"/>
          <w:szCs w:val="24"/>
        </w:rPr>
      </w:pPr>
      <w:r w:rsidRPr="00FC705E">
        <w:rPr>
          <w:rFonts w:cstheme="minorHAnsi"/>
          <w:szCs w:val="24"/>
        </w:rPr>
        <w:t xml:space="preserve">Comune di </w:t>
      </w:r>
      <w:r>
        <w:rPr>
          <w:rFonts w:cstheme="minorHAnsi"/>
          <w:szCs w:val="24"/>
        </w:rPr>
        <w:t>Uri</w:t>
      </w:r>
    </w:p>
    <w:p w14:paraId="0CE6BB71" w14:textId="77777777" w:rsidR="00982DAD" w:rsidRDefault="00982DAD" w:rsidP="00982DAD">
      <w:pPr>
        <w:rPr>
          <w:rFonts w:cstheme="minorHAnsi"/>
          <w:szCs w:val="24"/>
        </w:rPr>
      </w:pPr>
      <w:r w:rsidRPr="00FC705E">
        <w:rPr>
          <w:rFonts w:cstheme="minorHAnsi"/>
          <w:szCs w:val="24"/>
        </w:rPr>
        <w:t xml:space="preserve">Comune di </w:t>
      </w:r>
      <w:r>
        <w:rPr>
          <w:rFonts w:cstheme="minorHAnsi"/>
          <w:szCs w:val="24"/>
        </w:rPr>
        <w:t>Usini</w:t>
      </w:r>
    </w:p>
    <w:p w14:paraId="58E69CB0" w14:textId="77777777" w:rsidR="00982DAD" w:rsidRPr="00FC705E" w:rsidRDefault="00982DAD" w:rsidP="00982DAD">
      <w:pPr>
        <w:rPr>
          <w:rFonts w:cstheme="minorHAnsi"/>
          <w:szCs w:val="24"/>
        </w:rPr>
      </w:pPr>
      <w:r w:rsidRPr="00FC705E">
        <w:rPr>
          <w:rFonts w:cstheme="minorHAnsi"/>
          <w:szCs w:val="24"/>
        </w:rPr>
        <w:t xml:space="preserve">Comune di </w:t>
      </w:r>
      <w:r>
        <w:rPr>
          <w:rFonts w:cstheme="minorHAnsi"/>
          <w:szCs w:val="24"/>
        </w:rPr>
        <w:t>Alghero</w:t>
      </w:r>
    </w:p>
    <w:p w14:paraId="2215F763" w14:textId="77777777" w:rsidR="00982DAD" w:rsidRPr="00FC705E" w:rsidRDefault="00982DAD" w:rsidP="00982DAD">
      <w:pPr>
        <w:rPr>
          <w:rFonts w:cstheme="minorHAnsi"/>
          <w:szCs w:val="24"/>
        </w:rPr>
      </w:pPr>
      <w:r w:rsidRPr="00FC705E">
        <w:rPr>
          <w:rFonts w:cstheme="minorHAnsi"/>
          <w:szCs w:val="24"/>
        </w:rPr>
        <w:t xml:space="preserve">Comune di </w:t>
      </w:r>
      <w:r>
        <w:rPr>
          <w:rFonts w:cstheme="minorHAnsi"/>
          <w:szCs w:val="24"/>
        </w:rPr>
        <w:t>Castelsardo</w:t>
      </w:r>
      <w:r w:rsidRPr="00FC705E">
        <w:rPr>
          <w:rFonts w:cstheme="minorHAnsi"/>
          <w:szCs w:val="24"/>
        </w:rPr>
        <w:t xml:space="preserve"> </w:t>
      </w:r>
    </w:p>
    <w:p w14:paraId="3FC05693" w14:textId="77777777" w:rsidR="00982DAD" w:rsidRPr="00FC705E" w:rsidRDefault="00982DAD" w:rsidP="00982DAD">
      <w:pPr>
        <w:rPr>
          <w:rFonts w:cstheme="minorHAnsi"/>
          <w:szCs w:val="24"/>
        </w:rPr>
      </w:pPr>
      <w:r w:rsidRPr="00FC705E">
        <w:rPr>
          <w:rFonts w:cstheme="minorHAnsi"/>
          <w:szCs w:val="24"/>
        </w:rPr>
        <w:t xml:space="preserve">Comune di </w:t>
      </w:r>
      <w:r>
        <w:rPr>
          <w:rFonts w:cstheme="minorHAnsi"/>
          <w:szCs w:val="24"/>
        </w:rPr>
        <w:t>Porto Torres</w:t>
      </w:r>
    </w:p>
    <w:p w14:paraId="50C6156D" w14:textId="77777777" w:rsidR="00982DAD" w:rsidRPr="00FC705E" w:rsidRDefault="00982DAD" w:rsidP="00982DAD">
      <w:pPr>
        <w:rPr>
          <w:rFonts w:cstheme="minorHAnsi"/>
          <w:szCs w:val="24"/>
        </w:rPr>
      </w:pPr>
      <w:r w:rsidRPr="00FC705E">
        <w:rPr>
          <w:rFonts w:cstheme="minorHAnsi"/>
          <w:szCs w:val="24"/>
        </w:rPr>
        <w:t xml:space="preserve">Comune di </w:t>
      </w:r>
      <w:r>
        <w:rPr>
          <w:rFonts w:cstheme="minorHAnsi"/>
          <w:szCs w:val="24"/>
        </w:rPr>
        <w:t>Sennori</w:t>
      </w:r>
    </w:p>
    <w:p w14:paraId="5A30D023" w14:textId="77777777" w:rsidR="00982DAD" w:rsidRDefault="00982DAD" w:rsidP="00982DAD">
      <w:pPr>
        <w:rPr>
          <w:rFonts w:cstheme="minorHAnsi"/>
          <w:szCs w:val="24"/>
        </w:rPr>
      </w:pPr>
      <w:r w:rsidRPr="00FC705E">
        <w:rPr>
          <w:rFonts w:cstheme="minorHAnsi"/>
          <w:szCs w:val="24"/>
        </w:rPr>
        <w:t xml:space="preserve">Comune di </w:t>
      </w:r>
      <w:r>
        <w:rPr>
          <w:rFonts w:cstheme="minorHAnsi"/>
          <w:szCs w:val="24"/>
        </w:rPr>
        <w:t>Sorso</w:t>
      </w:r>
    </w:p>
    <w:p w14:paraId="1DADAAE1" w14:textId="77777777" w:rsidR="00982DAD" w:rsidRDefault="00982DAD" w:rsidP="00982DAD">
      <w:pPr>
        <w:rPr>
          <w:rFonts w:cstheme="minorHAnsi"/>
          <w:szCs w:val="24"/>
        </w:rPr>
      </w:pPr>
      <w:r>
        <w:rPr>
          <w:rFonts w:cstheme="minorHAnsi"/>
          <w:szCs w:val="24"/>
        </w:rPr>
        <w:t xml:space="preserve">Comune di Stintino </w:t>
      </w:r>
    </w:p>
    <w:p w14:paraId="2A813D40" w14:textId="77777777" w:rsidR="00982DAD" w:rsidRDefault="00982DAD" w:rsidP="00982DAD">
      <w:pPr>
        <w:rPr>
          <w:rFonts w:cstheme="minorHAnsi"/>
          <w:szCs w:val="24"/>
        </w:rPr>
      </w:pPr>
      <w:r>
        <w:rPr>
          <w:rFonts w:cstheme="minorHAnsi"/>
          <w:szCs w:val="24"/>
        </w:rPr>
        <w:t xml:space="preserve">Comune di Valledoria </w:t>
      </w:r>
    </w:p>
    <w:p w14:paraId="3B178CFA" w14:textId="77777777" w:rsidR="00982DAD" w:rsidRDefault="00982DAD" w:rsidP="00982DAD">
      <w:pPr>
        <w:rPr>
          <w:rFonts w:cstheme="minorHAnsi"/>
          <w:szCs w:val="24"/>
        </w:rPr>
      </w:pPr>
      <w:r>
        <w:rPr>
          <w:rFonts w:cstheme="minorHAnsi"/>
          <w:szCs w:val="24"/>
        </w:rPr>
        <w:t>Confederazione Italiana Agricoltori</w:t>
      </w:r>
    </w:p>
    <w:p w14:paraId="11882CAA" w14:textId="77777777" w:rsidR="00982DAD" w:rsidRDefault="00982DAD" w:rsidP="00982DAD">
      <w:pPr>
        <w:rPr>
          <w:rFonts w:cstheme="minorHAnsi"/>
          <w:szCs w:val="24"/>
        </w:rPr>
      </w:pPr>
      <w:r>
        <w:rPr>
          <w:rFonts w:cstheme="minorHAnsi"/>
          <w:szCs w:val="24"/>
        </w:rPr>
        <w:t>Coldiretti</w:t>
      </w:r>
    </w:p>
    <w:p w14:paraId="30262111" w14:textId="77777777" w:rsidR="00982DAD" w:rsidRDefault="00982DAD" w:rsidP="00982DAD">
      <w:pPr>
        <w:rPr>
          <w:rFonts w:cstheme="minorHAnsi"/>
          <w:szCs w:val="24"/>
        </w:rPr>
      </w:pPr>
      <w:r>
        <w:rPr>
          <w:rFonts w:cstheme="minorHAnsi"/>
          <w:szCs w:val="24"/>
        </w:rPr>
        <w:t>Confagricoltura</w:t>
      </w:r>
    </w:p>
    <w:p w14:paraId="41CF6291" w14:textId="77777777" w:rsidR="00982DAD" w:rsidRDefault="00982DAD" w:rsidP="00982DAD">
      <w:pPr>
        <w:rPr>
          <w:rFonts w:cstheme="minorHAnsi"/>
          <w:szCs w:val="24"/>
        </w:rPr>
      </w:pPr>
      <w:proofErr w:type="spellStart"/>
      <w:r>
        <w:rPr>
          <w:rFonts w:cstheme="minorHAnsi"/>
          <w:szCs w:val="24"/>
        </w:rPr>
        <w:t>CoopAgri</w:t>
      </w:r>
      <w:proofErr w:type="spellEnd"/>
    </w:p>
    <w:p w14:paraId="4C0522E7" w14:textId="77777777" w:rsidR="00982DAD" w:rsidRDefault="00982DAD" w:rsidP="00982DAD">
      <w:pPr>
        <w:rPr>
          <w:rFonts w:cstheme="minorHAnsi"/>
          <w:szCs w:val="24"/>
        </w:rPr>
      </w:pPr>
      <w:proofErr w:type="spellStart"/>
      <w:r>
        <w:rPr>
          <w:rFonts w:cstheme="minorHAnsi"/>
          <w:szCs w:val="24"/>
        </w:rPr>
        <w:t>Agris</w:t>
      </w:r>
      <w:proofErr w:type="spellEnd"/>
    </w:p>
    <w:p w14:paraId="7C18C3AB" w14:textId="77777777" w:rsidR="00982DAD" w:rsidRDefault="00982DAD" w:rsidP="00982DAD">
      <w:pPr>
        <w:rPr>
          <w:rFonts w:cstheme="minorHAnsi"/>
          <w:szCs w:val="24"/>
        </w:rPr>
      </w:pPr>
      <w:r>
        <w:rPr>
          <w:rFonts w:cstheme="minorHAnsi"/>
          <w:szCs w:val="24"/>
        </w:rPr>
        <w:t>Laore</w:t>
      </w:r>
    </w:p>
    <w:p w14:paraId="5D176976" w14:textId="77777777" w:rsidR="00982DAD" w:rsidRDefault="00982DAD" w:rsidP="00982DAD">
      <w:pPr>
        <w:rPr>
          <w:rFonts w:cstheme="minorHAnsi"/>
          <w:szCs w:val="24"/>
        </w:rPr>
      </w:pPr>
      <w:proofErr w:type="spellStart"/>
      <w:r>
        <w:rPr>
          <w:rFonts w:cstheme="minorHAnsi"/>
          <w:szCs w:val="24"/>
        </w:rPr>
        <w:t>Aspal</w:t>
      </w:r>
      <w:proofErr w:type="spellEnd"/>
      <w:r>
        <w:rPr>
          <w:rFonts w:cstheme="minorHAnsi"/>
          <w:szCs w:val="24"/>
        </w:rPr>
        <w:t xml:space="preserve"> </w:t>
      </w:r>
    </w:p>
    <w:p w14:paraId="6635B4E6" w14:textId="77777777" w:rsidR="00982DAD" w:rsidRDefault="00982DAD" w:rsidP="00982DAD">
      <w:pPr>
        <w:rPr>
          <w:rFonts w:cstheme="minorHAnsi"/>
          <w:szCs w:val="24"/>
        </w:rPr>
      </w:pPr>
      <w:r>
        <w:rPr>
          <w:rFonts w:cstheme="minorHAnsi"/>
          <w:szCs w:val="24"/>
        </w:rPr>
        <w:t xml:space="preserve">CNR </w:t>
      </w:r>
      <w:proofErr w:type="spellStart"/>
      <w:r>
        <w:rPr>
          <w:rFonts w:cstheme="minorHAnsi"/>
          <w:szCs w:val="24"/>
        </w:rPr>
        <w:t>Ispaam</w:t>
      </w:r>
      <w:proofErr w:type="spellEnd"/>
      <w:r>
        <w:rPr>
          <w:rFonts w:cstheme="minorHAnsi"/>
          <w:szCs w:val="24"/>
        </w:rPr>
        <w:t xml:space="preserve"> </w:t>
      </w:r>
    </w:p>
    <w:p w14:paraId="3569BE03" w14:textId="77777777" w:rsidR="00982DAD" w:rsidRDefault="00982DAD" w:rsidP="00982DAD">
      <w:pPr>
        <w:rPr>
          <w:rFonts w:cstheme="minorHAnsi"/>
          <w:szCs w:val="24"/>
        </w:rPr>
      </w:pPr>
      <w:r>
        <w:rPr>
          <w:rFonts w:cstheme="minorHAnsi"/>
          <w:szCs w:val="24"/>
        </w:rPr>
        <w:t xml:space="preserve">Rete APPIA </w:t>
      </w:r>
    </w:p>
    <w:p w14:paraId="34AB467E" w14:textId="77777777" w:rsidR="00982DAD" w:rsidRDefault="00982DAD" w:rsidP="00982DAD">
      <w:pPr>
        <w:rPr>
          <w:rFonts w:cstheme="minorHAnsi"/>
          <w:szCs w:val="24"/>
        </w:rPr>
      </w:pPr>
      <w:r>
        <w:rPr>
          <w:rFonts w:cstheme="minorHAnsi"/>
          <w:szCs w:val="24"/>
        </w:rPr>
        <w:t>Distretto Rurale Anglona Coros</w:t>
      </w:r>
    </w:p>
    <w:p w14:paraId="29BC1B9A" w14:textId="77777777" w:rsidR="00982DAD" w:rsidRDefault="00982DAD" w:rsidP="00982DAD">
      <w:pPr>
        <w:rPr>
          <w:rFonts w:cstheme="minorHAnsi"/>
          <w:szCs w:val="24"/>
        </w:rPr>
      </w:pPr>
      <w:r>
        <w:rPr>
          <w:rFonts w:cstheme="minorHAnsi"/>
          <w:szCs w:val="24"/>
        </w:rPr>
        <w:t>Fondazione ITS TAGS</w:t>
      </w:r>
    </w:p>
    <w:p w14:paraId="307BB5E4" w14:textId="77777777" w:rsidR="00982DAD" w:rsidRDefault="00982DAD" w:rsidP="00982DAD">
      <w:pPr>
        <w:rPr>
          <w:rFonts w:cstheme="minorHAnsi"/>
          <w:szCs w:val="24"/>
        </w:rPr>
      </w:pPr>
      <w:r>
        <w:rPr>
          <w:rFonts w:cstheme="minorHAnsi"/>
          <w:szCs w:val="24"/>
        </w:rPr>
        <w:t xml:space="preserve">Istituto Tecnico Agrario Pellegrini </w:t>
      </w:r>
    </w:p>
    <w:p w14:paraId="14FDC898" w14:textId="77777777" w:rsidR="00982DAD" w:rsidRDefault="00982DAD" w:rsidP="00982DAD">
      <w:pPr>
        <w:rPr>
          <w:rFonts w:cstheme="minorHAnsi"/>
          <w:szCs w:val="24"/>
        </w:rPr>
      </w:pPr>
      <w:r w:rsidRPr="00FC705E">
        <w:rPr>
          <w:rFonts w:cstheme="minorHAnsi"/>
          <w:szCs w:val="24"/>
        </w:rPr>
        <w:t>Istituto Professionale per i Servizi per l'Enogastronomia e l'Ospitalità Alberghiera Sassari</w:t>
      </w:r>
    </w:p>
    <w:p w14:paraId="67051DBF" w14:textId="77777777" w:rsidR="00982DAD" w:rsidRDefault="00982DAD" w:rsidP="00982DAD">
      <w:pPr>
        <w:rPr>
          <w:rFonts w:cstheme="minorHAnsi"/>
          <w:szCs w:val="24"/>
        </w:rPr>
      </w:pPr>
      <w:r>
        <w:rPr>
          <w:rFonts w:cstheme="minorHAnsi"/>
          <w:szCs w:val="24"/>
        </w:rPr>
        <w:t xml:space="preserve">Istituto </w:t>
      </w:r>
      <w:proofErr w:type="spellStart"/>
      <w:r>
        <w:rPr>
          <w:rFonts w:cstheme="minorHAnsi"/>
          <w:szCs w:val="24"/>
        </w:rPr>
        <w:t>Zooprifilattico</w:t>
      </w:r>
      <w:proofErr w:type="spellEnd"/>
      <w:r>
        <w:rPr>
          <w:rFonts w:cstheme="minorHAnsi"/>
          <w:szCs w:val="24"/>
        </w:rPr>
        <w:t xml:space="preserve"> Sperimentale della Sardegna</w:t>
      </w:r>
    </w:p>
    <w:p w14:paraId="4A5320DF" w14:textId="77777777" w:rsidR="00982DAD" w:rsidRDefault="00982DAD" w:rsidP="00982DAD">
      <w:pPr>
        <w:rPr>
          <w:rFonts w:cstheme="minorHAnsi"/>
          <w:szCs w:val="24"/>
        </w:rPr>
      </w:pPr>
      <w:r>
        <w:rPr>
          <w:rFonts w:cstheme="minorHAnsi"/>
          <w:szCs w:val="24"/>
        </w:rPr>
        <w:t>Parco di Porto Conte</w:t>
      </w:r>
    </w:p>
    <w:p w14:paraId="7220E7D8" w14:textId="77777777" w:rsidR="00982DAD" w:rsidRDefault="00982DAD" w:rsidP="00982DAD">
      <w:pPr>
        <w:rPr>
          <w:rFonts w:cstheme="minorHAnsi"/>
          <w:szCs w:val="24"/>
        </w:rPr>
      </w:pPr>
      <w:r>
        <w:rPr>
          <w:rFonts w:cstheme="minorHAnsi"/>
          <w:szCs w:val="24"/>
        </w:rPr>
        <w:t>Porto Conte Ricerche</w:t>
      </w:r>
    </w:p>
    <w:p w14:paraId="736B4BB1" w14:textId="77777777" w:rsidR="00982DAD" w:rsidRDefault="00982DAD" w:rsidP="00982DAD">
      <w:pPr>
        <w:rPr>
          <w:rFonts w:cstheme="minorHAnsi"/>
          <w:szCs w:val="24"/>
        </w:rPr>
      </w:pPr>
      <w:r>
        <w:rPr>
          <w:rFonts w:cstheme="minorHAnsi"/>
          <w:szCs w:val="24"/>
        </w:rPr>
        <w:t>Università di Sassari – Dipartimento di Agraria</w:t>
      </w:r>
    </w:p>
    <w:p w14:paraId="7643B9D0" w14:textId="77777777" w:rsidR="00982DAD" w:rsidRDefault="00982DAD" w:rsidP="00982DAD">
      <w:pPr>
        <w:rPr>
          <w:rFonts w:cstheme="minorHAnsi"/>
          <w:szCs w:val="24"/>
        </w:rPr>
      </w:pPr>
      <w:r w:rsidRPr="00A26D98">
        <w:rPr>
          <w:rFonts w:cstheme="minorHAnsi"/>
          <w:szCs w:val="24"/>
        </w:rPr>
        <w:lastRenderedPageBreak/>
        <w:t xml:space="preserve">Università di Sassari – Dipartimento di </w:t>
      </w:r>
      <w:r>
        <w:rPr>
          <w:rFonts w:cstheme="minorHAnsi"/>
          <w:szCs w:val="24"/>
        </w:rPr>
        <w:t>Medicina Veterinaria</w:t>
      </w:r>
    </w:p>
    <w:p w14:paraId="1F3C4BCA" w14:textId="77777777" w:rsidR="00982DAD" w:rsidRDefault="00982DAD" w:rsidP="00982DAD">
      <w:pPr>
        <w:rPr>
          <w:rFonts w:cstheme="minorHAnsi"/>
          <w:szCs w:val="24"/>
        </w:rPr>
      </w:pPr>
      <w:r w:rsidRPr="00A26D98">
        <w:rPr>
          <w:rFonts w:cstheme="minorHAnsi"/>
          <w:szCs w:val="24"/>
        </w:rPr>
        <w:t xml:space="preserve">Università di Sassari – Dipartimento di </w:t>
      </w:r>
      <w:r>
        <w:rPr>
          <w:rFonts w:cstheme="minorHAnsi"/>
          <w:szCs w:val="24"/>
        </w:rPr>
        <w:t>Scienze Biomediche</w:t>
      </w:r>
    </w:p>
    <w:p w14:paraId="67343529" w14:textId="77777777" w:rsidR="00982DAD" w:rsidRDefault="00982DAD" w:rsidP="00982DAD">
      <w:pPr>
        <w:rPr>
          <w:rFonts w:cstheme="minorHAnsi"/>
          <w:szCs w:val="24"/>
        </w:rPr>
      </w:pPr>
      <w:r>
        <w:rPr>
          <w:rFonts w:cstheme="minorHAnsi"/>
          <w:szCs w:val="24"/>
        </w:rPr>
        <w:t xml:space="preserve">Università di Sassari – Dipartimento di Storia, Scienze dell’Uomo e della Formazione. </w:t>
      </w:r>
    </w:p>
    <w:p w14:paraId="58E84940" w14:textId="5D36AAF7" w:rsidR="00982DAD" w:rsidRDefault="00766363" w:rsidP="00982DAD">
      <w:pPr>
        <w:rPr>
          <w:rFonts w:cstheme="minorHAnsi"/>
          <w:szCs w:val="24"/>
        </w:rPr>
      </w:pPr>
      <w:r>
        <w:rPr>
          <w:rFonts w:cstheme="minorHAnsi"/>
          <w:szCs w:val="24"/>
        </w:rPr>
        <w:t xml:space="preserve">Associazione </w:t>
      </w:r>
      <w:r w:rsidR="00982DAD">
        <w:rPr>
          <w:rFonts w:cstheme="minorHAnsi"/>
          <w:szCs w:val="24"/>
        </w:rPr>
        <w:t>Città del Vino;</w:t>
      </w:r>
    </w:p>
    <w:p w14:paraId="624EF08B" w14:textId="1549AA36" w:rsidR="00982DAD" w:rsidRPr="00A26D98" w:rsidRDefault="00766363" w:rsidP="00982DAD">
      <w:pPr>
        <w:rPr>
          <w:rFonts w:cstheme="minorHAnsi"/>
          <w:szCs w:val="24"/>
        </w:rPr>
      </w:pPr>
      <w:r>
        <w:rPr>
          <w:rFonts w:cstheme="minorHAnsi"/>
          <w:szCs w:val="24"/>
        </w:rPr>
        <w:t xml:space="preserve">Associazione </w:t>
      </w:r>
      <w:r w:rsidR="00982DAD">
        <w:rPr>
          <w:rFonts w:cstheme="minorHAnsi"/>
          <w:szCs w:val="24"/>
        </w:rPr>
        <w:t xml:space="preserve">Città dell’Olio. </w:t>
      </w:r>
    </w:p>
    <w:p w14:paraId="096EEB9A" w14:textId="77777777" w:rsidR="00982DAD" w:rsidRPr="006A1789" w:rsidRDefault="00982DAD" w:rsidP="00982DAD">
      <w:pPr>
        <w:pStyle w:val="capitolo"/>
      </w:pPr>
      <w:r w:rsidRPr="006A1789">
        <w:t>PERMESSO CHE</w:t>
      </w:r>
    </w:p>
    <w:p w14:paraId="7F512405" w14:textId="77777777" w:rsidR="00982DAD" w:rsidRPr="00A26D98" w:rsidRDefault="00982DAD" w:rsidP="00982DAD">
      <w:pPr>
        <w:jc w:val="both"/>
        <w:rPr>
          <w:rFonts w:cstheme="minorHAnsi"/>
          <w:szCs w:val="24"/>
        </w:rPr>
      </w:pPr>
      <w:r w:rsidRPr="00A26D98">
        <w:rPr>
          <w:rFonts w:cstheme="minorHAnsi"/>
          <w:szCs w:val="24"/>
        </w:rPr>
        <w:t>che lo sviluppo locale di tipo partecipativo, denominato LEADER, è una metodologia mirata all’individuazione ed implementazione di strategie di sviluppo locale su scala sub-regionale, elaborate dagli attori pubblici e privati dei territori rurali interessati, attraverso un approccio c.d. “dal basso” (“bottom-up”);</w:t>
      </w:r>
    </w:p>
    <w:p w14:paraId="66DFD30B" w14:textId="77777777" w:rsidR="00982DAD" w:rsidRPr="00A26D98" w:rsidRDefault="00982DAD" w:rsidP="00982DAD">
      <w:pPr>
        <w:jc w:val="both"/>
        <w:rPr>
          <w:rFonts w:cstheme="minorHAnsi"/>
          <w:szCs w:val="24"/>
        </w:rPr>
      </w:pPr>
      <w:r w:rsidRPr="00A26D98">
        <w:rPr>
          <w:rFonts w:cstheme="minorHAnsi"/>
          <w:szCs w:val="24"/>
        </w:rPr>
        <w:t>che in ossequio all’approccio LEADER il GAL Anglona Coros (di seguito GAL) ha inteso svolgere un’intensa attività di animazione territoriale così come previsto dall’ “Avviso pubblico congiunto per la selezione delle Strategie di Sviluppo Locale di tipo partecipativo a valere sui fondi del CSR Sardegna 2023-2027 (Interventi SRG05 e SRG06) e sui fondi del PR Sardegna FSE+ 2021-2027 - Priorità 1 – Occupazione - Obiettivo specifico a) ESO4.1. e dei relativi allegati” con det. prot. nr. 22399 del 11/10/2023.</w:t>
      </w:r>
    </w:p>
    <w:p w14:paraId="33B03752" w14:textId="77777777" w:rsidR="00982DAD" w:rsidRPr="00A26D98" w:rsidRDefault="00982DAD" w:rsidP="00982DAD">
      <w:pPr>
        <w:jc w:val="both"/>
        <w:rPr>
          <w:rFonts w:cstheme="minorHAnsi"/>
          <w:szCs w:val="24"/>
        </w:rPr>
      </w:pPr>
      <w:r w:rsidRPr="00A26D98">
        <w:rPr>
          <w:rFonts w:cstheme="minorHAnsi"/>
          <w:szCs w:val="24"/>
        </w:rPr>
        <w:t xml:space="preserve">che ai sensi del suddetto Avviso sono ammessi a partecipare i Gruppi di Azione Locale (GAL) confermati nell'ambito del Piano strategico della PAC 2023/2027 (nonché il Complemento regionale per lo sviluppo rurale di cui alla </w:t>
      </w:r>
      <w:proofErr w:type="spellStart"/>
      <w:r w:rsidRPr="00A26D98">
        <w:rPr>
          <w:rFonts w:cstheme="minorHAnsi"/>
          <w:szCs w:val="24"/>
        </w:rPr>
        <w:t>Delib.G.R</w:t>
      </w:r>
      <w:proofErr w:type="spellEnd"/>
      <w:r w:rsidRPr="00A26D98">
        <w:rPr>
          <w:rFonts w:cstheme="minorHAnsi"/>
          <w:szCs w:val="24"/>
        </w:rPr>
        <w:t>. n. 14/4 del 13.4.2023), ovvero i GAL già operanti nella programmazione 2014-2022, selezionati dalla Regione Autonoma della Sardegna nel corso della Programmazione 2014-2022;</w:t>
      </w:r>
    </w:p>
    <w:p w14:paraId="0A4714F7" w14:textId="77777777" w:rsidR="00982DAD" w:rsidRPr="00A26D98" w:rsidRDefault="00982DAD" w:rsidP="00982DAD">
      <w:pPr>
        <w:jc w:val="both"/>
        <w:rPr>
          <w:rFonts w:cstheme="minorHAnsi"/>
          <w:szCs w:val="24"/>
        </w:rPr>
      </w:pPr>
      <w:r w:rsidRPr="00A26D98">
        <w:rPr>
          <w:rFonts w:cstheme="minorHAnsi"/>
          <w:szCs w:val="24"/>
        </w:rPr>
        <w:t>che il GAL Anglona Coros rientra tra i soggetti ammissibili e che intende partecipare al bando in parola;</w:t>
      </w:r>
    </w:p>
    <w:p w14:paraId="63FC08D7" w14:textId="77777777" w:rsidR="00982DAD" w:rsidRPr="00A26D98" w:rsidRDefault="00982DAD" w:rsidP="00982DAD">
      <w:pPr>
        <w:jc w:val="both"/>
        <w:rPr>
          <w:rFonts w:cstheme="minorHAnsi"/>
          <w:szCs w:val="24"/>
        </w:rPr>
      </w:pPr>
      <w:r w:rsidRPr="00A26D98">
        <w:rPr>
          <w:rFonts w:cstheme="minorHAnsi"/>
          <w:szCs w:val="24"/>
        </w:rPr>
        <w:t xml:space="preserve">che il Comune di … è stato opportunamente coinvolto in detta attività di animazione e intende fornire il proprio contributo fattivo al progetto in parola aderendo al partenariato pubblico strategico. </w:t>
      </w:r>
    </w:p>
    <w:p w14:paraId="56EC1A63" w14:textId="77777777" w:rsidR="00982DAD" w:rsidRPr="00A26D98" w:rsidRDefault="00982DAD" w:rsidP="00982DAD">
      <w:pPr>
        <w:pStyle w:val="capitolo"/>
      </w:pPr>
      <w:r w:rsidRPr="00A26D98">
        <w:t xml:space="preserve">VISTO </w:t>
      </w:r>
    </w:p>
    <w:p w14:paraId="3ABD3297" w14:textId="77777777" w:rsidR="00982DAD" w:rsidRPr="00A26D98" w:rsidRDefault="00982DAD" w:rsidP="00982DAD">
      <w:pPr>
        <w:jc w:val="both"/>
        <w:rPr>
          <w:rFonts w:cstheme="minorHAnsi"/>
          <w:szCs w:val="24"/>
        </w:rPr>
      </w:pPr>
      <w:r w:rsidRPr="00A26D98">
        <w:rPr>
          <w:rFonts w:cstheme="minorHAnsi"/>
          <w:szCs w:val="24"/>
        </w:rPr>
        <w:t xml:space="preserve">il Regolamento (UE) 2021/1060 del Parlamento Europeo e del Consiglio del 24 giugno 2021 recante le disposizioni comuni applicabili al Fondo europeo di sviluppo regionale, al Fondo sociale </w:t>
      </w:r>
      <w:r w:rsidRPr="00A26D98">
        <w:rPr>
          <w:rFonts w:cstheme="minorHAnsi"/>
          <w:szCs w:val="24"/>
        </w:rPr>
        <w:lastRenderedPageBreak/>
        <w:t>europeo Plus, al Fondo di coesione, al Fondo per una transizione giusta, al Fondo europeo per gli affari marittimi, la pesca e l’acquacoltura, e le regole finanziarie applicabili a tali fondi e al Fondo Asilo, migrazione e integrazione, al Fondo Sicurezza interna e allo Strumento di sostegno finanziario per la gestione delle frontiere e la politica dei visti;</w:t>
      </w:r>
    </w:p>
    <w:p w14:paraId="074A908B" w14:textId="77777777" w:rsidR="00982DAD" w:rsidRPr="00A26D98" w:rsidRDefault="00982DAD" w:rsidP="00982DAD">
      <w:pPr>
        <w:jc w:val="both"/>
        <w:rPr>
          <w:rFonts w:cstheme="minorHAnsi"/>
          <w:szCs w:val="24"/>
        </w:rPr>
      </w:pPr>
      <w:r w:rsidRPr="00A26D98">
        <w:rPr>
          <w:rFonts w:cstheme="minorHAnsi"/>
          <w:szCs w:val="24"/>
        </w:rPr>
        <w:t>il Regolamento (UE) 2021/2115 del Parlamento Europeo e del Consiglio del 2 dicembre 2021 recante norme sul sostegno ai piani strategici che gli Stati membri devono redigere nell’ambito della politica agricola comune (piani strategici della PAC) e finanziati dal Fondo europeo agricolo di garanzia (FEAGA) e dal Fondo europeo agricolo per lo sviluppo rurale (FEASR) e che abroga i regolamenti (UE) n. 1305/2013 e (UE) n. 1307/2013;</w:t>
      </w:r>
    </w:p>
    <w:p w14:paraId="5297D520" w14:textId="77777777" w:rsidR="00982DAD" w:rsidRPr="00A26D98" w:rsidRDefault="00982DAD" w:rsidP="00982DAD">
      <w:pPr>
        <w:jc w:val="both"/>
        <w:rPr>
          <w:rFonts w:cstheme="minorHAnsi"/>
          <w:szCs w:val="24"/>
        </w:rPr>
      </w:pPr>
      <w:r w:rsidRPr="00A26D98">
        <w:rPr>
          <w:rFonts w:cstheme="minorHAnsi"/>
          <w:szCs w:val="24"/>
        </w:rPr>
        <w:t>il Regolamento (UE) 2021/1057 del Parlamento Europeo e del Consiglio del 24 giugno 2021 che istituisce il Fondo sociale europeo Plus (FSE+) e che abroga il regolamento (UE) n. 1296/2013;</w:t>
      </w:r>
    </w:p>
    <w:p w14:paraId="25D8020C" w14:textId="77777777" w:rsidR="00982DAD" w:rsidRPr="00A26D98" w:rsidRDefault="00982DAD" w:rsidP="00982DAD">
      <w:pPr>
        <w:jc w:val="both"/>
        <w:rPr>
          <w:rFonts w:cstheme="minorHAnsi"/>
          <w:szCs w:val="24"/>
        </w:rPr>
      </w:pPr>
      <w:r w:rsidRPr="00A26D98">
        <w:rPr>
          <w:rFonts w:cstheme="minorHAnsi"/>
          <w:szCs w:val="24"/>
        </w:rPr>
        <w:t xml:space="preserve">il Regolamento (UE) 2016/679 del Parlamento Europeo e del Consiglio del 27 aprile 2016 relativo alla protezione delle persone fisiche con riguardo al trattamento die dati personali, nonché alla libera circolazione di tali dati e che abroga la direttiva95/46/CE (General Data </w:t>
      </w:r>
      <w:proofErr w:type="spellStart"/>
      <w:r w:rsidRPr="00A26D98">
        <w:rPr>
          <w:rFonts w:cstheme="minorHAnsi"/>
          <w:szCs w:val="24"/>
        </w:rPr>
        <w:t>Protection</w:t>
      </w:r>
      <w:proofErr w:type="spellEnd"/>
      <w:r w:rsidRPr="00A26D98">
        <w:rPr>
          <w:rFonts w:cstheme="minorHAnsi"/>
          <w:szCs w:val="24"/>
        </w:rPr>
        <w:t xml:space="preserve"> </w:t>
      </w:r>
      <w:proofErr w:type="spellStart"/>
      <w:r w:rsidRPr="00A26D98">
        <w:rPr>
          <w:rFonts w:cstheme="minorHAnsi"/>
          <w:szCs w:val="24"/>
        </w:rPr>
        <w:t>Regulation</w:t>
      </w:r>
      <w:proofErr w:type="spellEnd"/>
      <w:r w:rsidRPr="00A26D98">
        <w:rPr>
          <w:rFonts w:cstheme="minorHAnsi"/>
          <w:szCs w:val="24"/>
        </w:rPr>
        <w:t xml:space="preserve"> – GDPR);</w:t>
      </w:r>
    </w:p>
    <w:p w14:paraId="6AD33C88" w14:textId="77777777" w:rsidR="00982DAD" w:rsidRPr="00A26D98" w:rsidRDefault="00982DAD" w:rsidP="00982DAD">
      <w:pPr>
        <w:jc w:val="both"/>
        <w:rPr>
          <w:rFonts w:cstheme="minorHAnsi"/>
          <w:szCs w:val="24"/>
        </w:rPr>
      </w:pPr>
      <w:r w:rsidRPr="00A26D98">
        <w:rPr>
          <w:rFonts w:cstheme="minorHAnsi"/>
          <w:szCs w:val="24"/>
        </w:rPr>
        <w:t xml:space="preserve">il Regolamento 240/2014 della Commissione recante un codice europeo di condotta sul partenariato nell’abito die fondi strutturali e di investimento europeo.  </w:t>
      </w:r>
    </w:p>
    <w:p w14:paraId="44C613C2" w14:textId="77777777" w:rsidR="00982DAD" w:rsidRPr="00A26D98" w:rsidRDefault="00982DAD" w:rsidP="00982DAD">
      <w:pPr>
        <w:jc w:val="both"/>
        <w:rPr>
          <w:rFonts w:cstheme="minorHAnsi"/>
          <w:szCs w:val="24"/>
        </w:rPr>
      </w:pPr>
      <w:r w:rsidRPr="00A26D98">
        <w:rPr>
          <w:rFonts w:cstheme="minorHAnsi"/>
          <w:szCs w:val="24"/>
        </w:rPr>
        <w:t xml:space="preserve">il Regolamento (UE) 2020/852 del 18/06/2020, in particolare, l’art. 17 che definisce gli obiettivi ambientali, tra cui il principio di non arrecare un danno significativo (DNSH, “Do no </w:t>
      </w:r>
      <w:proofErr w:type="spellStart"/>
      <w:r w:rsidRPr="00A26D98">
        <w:rPr>
          <w:rFonts w:cstheme="minorHAnsi"/>
          <w:szCs w:val="24"/>
        </w:rPr>
        <w:t>significant</w:t>
      </w:r>
      <w:proofErr w:type="spellEnd"/>
      <w:r w:rsidRPr="00A26D98">
        <w:rPr>
          <w:rFonts w:cstheme="minorHAnsi"/>
          <w:szCs w:val="24"/>
        </w:rPr>
        <w:t xml:space="preserve"> </w:t>
      </w:r>
      <w:proofErr w:type="spellStart"/>
      <w:r w:rsidRPr="00A26D98">
        <w:rPr>
          <w:rFonts w:cstheme="minorHAnsi"/>
          <w:szCs w:val="24"/>
        </w:rPr>
        <w:t>harm</w:t>
      </w:r>
      <w:proofErr w:type="spellEnd"/>
      <w:r w:rsidRPr="00A26D98">
        <w:rPr>
          <w:rFonts w:cstheme="minorHAnsi"/>
          <w:szCs w:val="24"/>
        </w:rPr>
        <w:t>”);</w:t>
      </w:r>
    </w:p>
    <w:p w14:paraId="7DF0D81C" w14:textId="77777777" w:rsidR="00982DAD" w:rsidRPr="00A26D98" w:rsidRDefault="00982DAD" w:rsidP="00982DAD">
      <w:pPr>
        <w:jc w:val="both"/>
        <w:rPr>
          <w:rFonts w:cstheme="minorHAnsi"/>
          <w:szCs w:val="24"/>
        </w:rPr>
      </w:pPr>
      <w:r w:rsidRPr="00A26D98">
        <w:rPr>
          <w:rFonts w:cstheme="minorHAnsi"/>
          <w:szCs w:val="24"/>
        </w:rPr>
        <w:t>il Piano Strategico della PAC 2023-2027 dell’Italia adottato con decisione di esecuzione della Commissione Europea CCI: 2023IT06AFSP001 del 2 dicembre 2022;</w:t>
      </w:r>
    </w:p>
    <w:p w14:paraId="1B9F93D3" w14:textId="77777777" w:rsidR="00982DAD" w:rsidRPr="00A26D98" w:rsidRDefault="00982DAD" w:rsidP="00982DAD">
      <w:pPr>
        <w:jc w:val="both"/>
        <w:rPr>
          <w:rFonts w:cstheme="minorHAnsi"/>
          <w:szCs w:val="24"/>
        </w:rPr>
      </w:pPr>
      <w:r w:rsidRPr="00A26D98">
        <w:rPr>
          <w:rFonts w:cstheme="minorHAnsi"/>
          <w:szCs w:val="24"/>
        </w:rPr>
        <w:t>il Complemento regionale per lo Sviluppo Rurale 2023-2027 della Regione Sardegna approvato con Deliberazione della Giunta regionale n. 14/4 del 13 aprile 2023: Intervento SRG05 - Sostegno alla preparazione delle strategie di sviluppo rurale LEADER; Intervento SRG06 - Attuazione delle strategie di sviluppo locale LEADER;</w:t>
      </w:r>
    </w:p>
    <w:p w14:paraId="53F6BD9F" w14:textId="77777777" w:rsidR="00982DAD" w:rsidRPr="00A26D98" w:rsidRDefault="00982DAD" w:rsidP="00982DAD">
      <w:pPr>
        <w:jc w:val="both"/>
        <w:rPr>
          <w:rFonts w:cstheme="minorHAnsi"/>
          <w:szCs w:val="24"/>
        </w:rPr>
      </w:pPr>
      <w:r w:rsidRPr="00A26D98">
        <w:rPr>
          <w:rFonts w:cstheme="minorHAnsi"/>
          <w:szCs w:val="24"/>
        </w:rPr>
        <w:t xml:space="preserve">la Decisione di esecuzione della Commissione C (2022) 6166 </w:t>
      </w:r>
      <w:proofErr w:type="spellStart"/>
      <w:r w:rsidRPr="00A26D98">
        <w:rPr>
          <w:rFonts w:cstheme="minorHAnsi"/>
          <w:szCs w:val="24"/>
        </w:rPr>
        <w:t>final</w:t>
      </w:r>
      <w:proofErr w:type="spellEnd"/>
      <w:r w:rsidRPr="00A26D98">
        <w:rPr>
          <w:rFonts w:cstheme="minorHAnsi"/>
          <w:szCs w:val="24"/>
        </w:rPr>
        <w:t xml:space="preserve"> del 25 agosto 2022 che approva il programma "PR Sardegna FSE+ 2021-2027" per il sostegno a titolo del Fondo sociale europeo Plus nell'ambito dell'obiettivo "Investimenti a favore dell'occupazione e della crescita" per la regione Sardegna in Italia. CCI 2021IT05SFPR013;</w:t>
      </w:r>
    </w:p>
    <w:p w14:paraId="3BD570E7" w14:textId="77777777" w:rsidR="00982DAD" w:rsidRPr="00A26D98" w:rsidRDefault="00982DAD" w:rsidP="00982DAD">
      <w:pPr>
        <w:jc w:val="both"/>
        <w:rPr>
          <w:rFonts w:cstheme="minorHAnsi"/>
          <w:szCs w:val="24"/>
        </w:rPr>
      </w:pPr>
      <w:r w:rsidRPr="00A26D98">
        <w:rPr>
          <w:rFonts w:cstheme="minorHAnsi"/>
          <w:szCs w:val="24"/>
        </w:rPr>
        <w:t xml:space="preserve">il Decreto dell’Assessore dell’Agricoltura e della Riforma Agro-pastorale del 6 settembre 2023, n. 44/3219: Piano Strategico della PAC 2023/2027 dell’Italia – Complemento Regionale per lo Sviluppo Rurale 2023/2027 della Regione Sardegna – Interventi SRG05 (Sostegno alla preparazione </w:t>
      </w:r>
      <w:r w:rsidRPr="00A26D98">
        <w:rPr>
          <w:rFonts w:cstheme="minorHAnsi"/>
          <w:szCs w:val="24"/>
        </w:rPr>
        <w:lastRenderedPageBreak/>
        <w:t xml:space="preserve">delle strategie di sviluppo rurale LEADER) e SRG06 (Sostegno all’attuazione delle strategie di sviluppo locale LEADER) – Selezione delle Strategie di Sviluppo Locale;  </w:t>
      </w:r>
    </w:p>
    <w:p w14:paraId="0659163A" w14:textId="77777777" w:rsidR="00982DAD" w:rsidRPr="00A26D98" w:rsidRDefault="00982DAD" w:rsidP="00982DAD">
      <w:pPr>
        <w:jc w:val="both"/>
        <w:rPr>
          <w:rFonts w:cstheme="minorHAnsi"/>
          <w:szCs w:val="24"/>
        </w:rPr>
      </w:pPr>
      <w:r w:rsidRPr="00A26D98">
        <w:rPr>
          <w:rFonts w:cstheme="minorHAnsi"/>
          <w:szCs w:val="24"/>
        </w:rPr>
        <w:t>la Determinazione del Direttore del Servizio Sviluppo del Territorio e delle comunità rurali n. 769/20025 del 12/09/23 Piano Strategico della PAC 2023/2027 dell’Italia – Complemento Regionale per lo Sviluppo Rurale 2023/2027 della Regione Sardegna – Interventi SRG05 (Sostegno alla preparazione delle strategie di sviluppo rurale LEADER) e SRG06 (Sostegno all’attuazione delle strategie di sviluppo locale LEADER) – Approvazione del Bando per la selezione dei Gruppi di Azione Locale (GAL) e delle strategie locali di tipo partecipativo;</w:t>
      </w:r>
    </w:p>
    <w:p w14:paraId="22B66D6A" w14:textId="77777777" w:rsidR="00982DAD" w:rsidRPr="00A26D98" w:rsidRDefault="00982DAD" w:rsidP="00982DAD">
      <w:pPr>
        <w:jc w:val="both"/>
        <w:rPr>
          <w:rFonts w:cstheme="minorHAnsi"/>
          <w:szCs w:val="24"/>
        </w:rPr>
      </w:pPr>
      <w:r w:rsidRPr="00A26D98">
        <w:rPr>
          <w:rFonts w:cstheme="minorHAnsi"/>
          <w:szCs w:val="24"/>
        </w:rPr>
        <w:t>l’Avviso pubblico congiunto per la selezione delle Strategie di Sviluppo Locale di tipo partecipativo a valere sui fondi del CSR Sardegna 2023-2027 (Interventi SRG05 e SRG06) e sui fondi del PR Sardegna FSE+ 2021-2027 - Priorità 1 – Occupazione - Obiettivo specifico a) ESO4.1. e dei relativi allegati, approvato con det. prot. nr. 22399 del 11/10/2023 delle Autorità di Gestione del CSR Sardegna 2023-2027 e del PR Sardegna FSE+ 2021-2027;</w:t>
      </w:r>
    </w:p>
    <w:p w14:paraId="4B9033C7" w14:textId="77777777" w:rsidR="00982DAD" w:rsidRPr="00A26D98" w:rsidRDefault="00982DAD" w:rsidP="00982DAD">
      <w:pPr>
        <w:jc w:val="both"/>
        <w:rPr>
          <w:rFonts w:cstheme="minorHAnsi"/>
          <w:szCs w:val="24"/>
        </w:rPr>
      </w:pPr>
      <w:r w:rsidRPr="00A26D98">
        <w:rPr>
          <w:rFonts w:cstheme="minorHAnsi"/>
          <w:szCs w:val="24"/>
        </w:rPr>
        <w:t>lo statuto del GAL approvato dall’Assemblea degli associati in data 3 dicembre 2021;</w:t>
      </w:r>
    </w:p>
    <w:p w14:paraId="761F42F0" w14:textId="77777777" w:rsidR="00982DAD" w:rsidRDefault="00982DAD" w:rsidP="00982DAD">
      <w:pPr>
        <w:jc w:val="both"/>
        <w:rPr>
          <w:rFonts w:cstheme="minorHAnsi"/>
          <w:szCs w:val="24"/>
        </w:rPr>
      </w:pPr>
      <w:r w:rsidRPr="00A26D98">
        <w:rPr>
          <w:rFonts w:cstheme="minorHAnsi"/>
          <w:szCs w:val="24"/>
        </w:rPr>
        <w:t>il Regolamento interno del GAL approvato con deliberazione del Consiglio di Amministrazione n. 2 del 19 marzo 2021.</w:t>
      </w:r>
    </w:p>
    <w:p w14:paraId="2857F5BD" w14:textId="77777777" w:rsidR="00982DAD" w:rsidRPr="006A1789" w:rsidRDefault="00982DAD" w:rsidP="00982DAD">
      <w:pPr>
        <w:pStyle w:val="capitolo"/>
      </w:pPr>
      <w:r w:rsidRPr="006A1789">
        <w:t xml:space="preserve">CONSIDERATO CHE </w:t>
      </w:r>
    </w:p>
    <w:p w14:paraId="517B1393" w14:textId="77777777" w:rsidR="00982DAD" w:rsidRPr="00A26D98" w:rsidRDefault="00982DAD" w:rsidP="00982DAD">
      <w:pPr>
        <w:jc w:val="both"/>
        <w:rPr>
          <w:rFonts w:cstheme="minorHAnsi"/>
          <w:szCs w:val="24"/>
        </w:rPr>
      </w:pPr>
      <w:r w:rsidRPr="00A26D98">
        <w:rPr>
          <w:rFonts w:cstheme="minorHAnsi"/>
          <w:szCs w:val="24"/>
        </w:rPr>
        <w:t>il PR Sardegna FSE+ 2021-2027 prevede la priorità 1 occupazione e l’Obiettivo specifico a) ESO4.1. “Migliorare l'accesso all'occupazione e le misure di attivazione per tutte le persone in cerca di lavoro, in particolare i giovani, soprattutto attraverso l'attuazione della garanzia per i giovani, i disoccupati di lungo periodo e i gruppi svantaggiati nel mercato del lavoro, nonché delle persone inattive, anche mediante la promozione del lavoro autonomo e dell'economia sociale”</w:t>
      </w:r>
    </w:p>
    <w:p w14:paraId="79AAC5EA" w14:textId="77777777" w:rsidR="00982DAD" w:rsidRPr="00A26D98" w:rsidRDefault="00982DAD" w:rsidP="00982DAD">
      <w:pPr>
        <w:jc w:val="both"/>
        <w:rPr>
          <w:rFonts w:cstheme="minorHAnsi"/>
          <w:szCs w:val="24"/>
        </w:rPr>
      </w:pPr>
      <w:r w:rsidRPr="00A26D98">
        <w:rPr>
          <w:rFonts w:cstheme="minorHAnsi"/>
          <w:szCs w:val="24"/>
        </w:rPr>
        <w:t>il predetto avviso, al punto 5.2 Partenariati pubblici strategici, raccomandata una collaborazione efficace tra partner pubblici e privati ritendendo indispensabile che i GAL promuovano il coinvolgimento di Partenariati pubblici strategici di qualità negli interessi della comunità e del territorio;</w:t>
      </w:r>
    </w:p>
    <w:p w14:paraId="2777A835" w14:textId="77777777" w:rsidR="00982DAD" w:rsidRPr="00A26D98" w:rsidRDefault="00982DAD" w:rsidP="00982DAD">
      <w:pPr>
        <w:jc w:val="both"/>
        <w:rPr>
          <w:rFonts w:cstheme="minorHAnsi"/>
          <w:szCs w:val="24"/>
        </w:rPr>
      </w:pPr>
      <w:r w:rsidRPr="00A26D98">
        <w:rPr>
          <w:rFonts w:cstheme="minorHAnsi"/>
          <w:szCs w:val="24"/>
        </w:rPr>
        <w:t xml:space="preserve">i potenziali Partner Pubblici sono: </w:t>
      </w:r>
    </w:p>
    <w:p w14:paraId="347CB905" w14:textId="6C2A33E1" w:rsidR="00982DAD" w:rsidRPr="00700E2F" w:rsidRDefault="00982DAD" w:rsidP="00700E2F">
      <w:pPr>
        <w:pStyle w:val="elenco-trattino"/>
      </w:pPr>
      <w:r w:rsidRPr="00700E2F">
        <w:t>Gruppi di Azione locale nel settore della pesca (</w:t>
      </w:r>
      <w:proofErr w:type="spellStart"/>
      <w:r w:rsidRPr="00700E2F">
        <w:t>Fisheries</w:t>
      </w:r>
      <w:proofErr w:type="spellEnd"/>
      <w:r w:rsidRPr="00700E2F">
        <w:t xml:space="preserve"> Local Action Groups - FLAG) costituiti in Sardegna nell’ambito dell’attuazione delle specifiche linee relative allo sviluppo locale partecipativo nel quadro dei programmi cofinanziati dal FEAMP;  </w:t>
      </w:r>
    </w:p>
    <w:p w14:paraId="2FD2BE66" w14:textId="5D095ED4" w:rsidR="00982DAD" w:rsidRPr="00700E2F" w:rsidRDefault="00982DAD" w:rsidP="00700E2F">
      <w:pPr>
        <w:pStyle w:val="elenco-trattino"/>
      </w:pPr>
      <w:r w:rsidRPr="00700E2F">
        <w:lastRenderedPageBreak/>
        <w:t xml:space="preserve">Unioni di Comuni, Comunità Montane, Province, Città Metropolitana di Cagliari e Rete metropolitana di Sassari, Comuni non rientranti nel GAL (ad es.: urbani o costieri); </w:t>
      </w:r>
    </w:p>
    <w:p w14:paraId="42DF10C4" w14:textId="60B9ABC3" w:rsidR="00982DAD" w:rsidRPr="00700E2F" w:rsidRDefault="00982DAD" w:rsidP="00700E2F">
      <w:pPr>
        <w:pStyle w:val="elenco-trattino"/>
      </w:pPr>
      <w:r w:rsidRPr="00700E2F">
        <w:t xml:space="preserve">Parchi Nazionali, Parchi Regionali e Aree Marine Protette;  </w:t>
      </w:r>
    </w:p>
    <w:p w14:paraId="02931483" w14:textId="1F129A2E" w:rsidR="00982DAD" w:rsidRPr="00700E2F" w:rsidRDefault="00982DAD" w:rsidP="00700E2F">
      <w:pPr>
        <w:pStyle w:val="elenco-trattino"/>
      </w:pPr>
      <w:r w:rsidRPr="00700E2F">
        <w:t xml:space="preserve">Camere di Commercio Industria Artigianato e Agricoltura (CCIAA); • Altri soggetti pubblici (come ad esempio Università, Centri pubblici di ricerca, etc.). </w:t>
      </w:r>
    </w:p>
    <w:p w14:paraId="5F8688E1" w14:textId="77777777" w:rsidR="00982DAD" w:rsidRPr="00A26D98" w:rsidRDefault="00982DAD" w:rsidP="00982DAD">
      <w:pPr>
        <w:jc w:val="both"/>
        <w:rPr>
          <w:rFonts w:cstheme="minorHAnsi"/>
          <w:szCs w:val="24"/>
        </w:rPr>
      </w:pPr>
      <w:r w:rsidRPr="00A26D98">
        <w:rPr>
          <w:rFonts w:cstheme="minorHAnsi"/>
          <w:szCs w:val="24"/>
        </w:rPr>
        <w:t>Il partenariato strategico potrà essere costituito con forme di partenariato semplificate (es: protocollo di intesa) in quanto i soggetti che ne fanno parte non hanno un ruolo gestionale nella realizzazione della Strategia e dunque non sono considerati tra i Soggetti ammissibili</w:t>
      </w:r>
      <w:r>
        <w:rPr>
          <w:rFonts w:cstheme="minorHAnsi"/>
          <w:szCs w:val="24"/>
        </w:rPr>
        <w:t xml:space="preserve">; </w:t>
      </w:r>
    </w:p>
    <w:p w14:paraId="473E0EC9" w14:textId="77777777" w:rsidR="00982DAD" w:rsidRDefault="00982DAD" w:rsidP="00982DAD">
      <w:pPr>
        <w:jc w:val="both"/>
        <w:rPr>
          <w:rFonts w:cstheme="minorHAnsi"/>
          <w:szCs w:val="24"/>
        </w:rPr>
      </w:pPr>
      <w:r w:rsidRPr="00A26D98">
        <w:rPr>
          <w:rFonts w:cstheme="minorHAnsi"/>
          <w:szCs w:val="24"/>
        </w:rPr>
        <w:t>i destinatari degli interventi che il bando individua sono: disoccupati, compresi i disoccupati di lungo periodo; lavoratori precari e stagionali; giovani di età compresa tra i 18 e i 34 anni, lavoratori autonomi e liberi professionisti, persone svantaggiate, partecipanti di origine straniera, beneficiari di ammortizzatori sociali</w:t>
      </w:r>
      <w:r>
        <w:rPr>
          <w:rFonts w:cstheme="minorHAnsi"/>
          <w:szCs w:val="24"/>
        </w:rPr>
        <w:t>;</w:t>
      </w:r>
    </w:p>
    <w:p w14:paraId="32CA06D8" w14:textId="77777777" w:rsidR="00982DAD" w:rsidRPr="006A1789" w:rsidRDefault="00982DAD" w:rsidP="00982DAD">
      <w:pPr>
        <w:jc w:val="both"/>
        <w:rPr>
          <w:rFonts w:cstheme="minorHAnsi"/>
          <w:szCs w:val="24"/>
        </w:rPr>
      </w:pPr>
      <w:r>
        <w:rPr>
          <w:rFonts w:cstheme="minorHAnsi"/>
          <w:szCs w:val="24"/>
        </w:rPr>
        <w:t>i</w:t>
      </w:r>
      <w:r w:rsidRPr="006A1789">
        <w:rPr>
          <w:rFonts w:cstheme="minorHAnsi"/>
          <w:szCs w:val="24"/>
        </w:rPr>
        <w:t xml:space="preserve">l </w:t>
      </w:r>
      <w:r>
        <w:rPr>
          <w:rFonts w:cstheme="minorHAnsi"/>
          <w:szCs w:val="24"/>
        </w:rPr>
        <w:t>GAL ANGLONA COROS</w:t>
      </w:r>
      <w:r w:rsidRPr="006A1789">
        <w:rPr>
          <w:rFonts w:cstheme="minorHAnsi"/>
          <w:szCs w:val="24"/>
        </w:rPr>
        <w:t xml:space="preserve"> si configura come</w:t>
      </w:r>
      <w:r>
        <w:rPr>
          <w:rFonts w:cstheme="minorHAnsi"/>
          <w:szCs w:val="24"/>
        </w:rPr>
        <w:t xml:space="preserve"> organismo di sviluppo locale</w:t>
      </w:r>
      <w:r w:rsidRPr="006A1789">
        <w:rPr>
          <w:rFonts w:cstheme="minorHAnsi"/>
          <w:szCs w:val="24"/>
        </w:rPr>
        <w:t xml:space="preserve"> a sostegno del territorio in ogni componente della società e in particolare delle aree r</w:t>
      </w:r>
      <w:r>
        <w:rPr>
          <w:rFonts w:cstheme="minorHAnsi"/>
          <w:szCs w:val="24"/>
        </w:rPr>
        <w:t>urali</w:t>
      </w:r>
      <w:r w:rsidRPr="006A1789">
        <w:rPr>
          <w:rFonts w:cstheme="minorHAnsi"/>
          <w:szCs w:val="24"/>
        </w:rPr>
        <w:t xml:space="preserve">, dei giovani e del tessuto produttivo mediante la definizione di </w:t>
      </w:r>
      <w:r w:rsidRPr="006A1789">
        <w:rPr>
          <w:rFonts w:cstheme="minorHAnsi"/>
          <w:b/>
          <w:bCs/>
          <w:szCs w:val="24"/>
        </w:rPr>
        <w:t>strategie formative</w:t>
      </w:r>
      <w:r w:rsidRPr="006A1789">
        <w:rPr>
          <w:rFonts w:cstheme="minorHAnsi"/>
          <w:szCs w:val="24"/>
        </w:rPr>
        <w:t xml:space="preserve"> di tipo partecipativo e inclusivo che hanno già dimostrato efficacia e ricadute positive sul tessuto sociale ed economico dei territori interessati;</w:t>
      </w:r>
    </w:p>
    <w:p w14:paraId="0B754D6F" w14:textId="77777777" w:rsidR="00982DAD" w:rsidRPr="006A1789" w:rsidRDefault="00982DAD" w:rsidP="00982DAD">
      <w:pPr>
        <w:jc w:val="both"/>
        <w:rPr>
          <w:rFonts w:cstheme="minorHAnsi"/>
          <w:szCs w:val="24"/>
        </w:rPr>
      </w:pPr>
      <w:proofErr w:type="spellStart"/>
      <w:r>
        <w:rPr>
          <w:rFonts w:cstheme="minorHAnsi"/>
          <w:szCs w:val="24"/>
        </w:rPr>
        <w:t>iI</w:t>
      </w:r>
      <w:proofErr w:type="spellEnd"/>
      <w:r w:rsidRPr="006A1789">
        <w:rPr>
          <w:rFonts w:cstheme="minorHAnsi"/>
          <w:szCs w:val="24"/>
        </w:rPr>
        <w:t xml:space="preserve"> partenariato pubblico strategico, inteso come stretta concertazione tra tutti i portatori di interessi si adatta perfettamente alla politica di sviluppo rurale permettendo a tutti gli attori che operano nel territorio di riferimento di partecipare attivamente e di condividere gli obiettivi di sviluppo sin dalla fase di individuazione della strategia;</w:t>
      </w:r>
    </w:p>
    <w:p w14:paraId="2E28614F" w14:textId="77777777" w:rsidR="00982DAD" w:rsidRPr="006A1789" w:rsidRDefault="00982DAD" w:rsidP="00982DAD">
      <w:pPr>
        <w:jc w:val="both"/>
        <w:rPr>
          <w:rFonts w:cstheme="minorHAnsi"/>
          <w:szCs w:val="24"/>
        </w:rPr>
      </w:pPr>
      <w:r w:rsidRPr="006A1789">
        <w:rPr>
          <w:rFonts w:cstheme="minorHAnsi"/>
          <w:szCs w:val="24"/>
        </w:rPr>
        <w:t xml:space="preserve">diventa pertanto elemento chiave e imprescindibile di una buona ed efficace governance della politica di sviluppo rurale, in ogni momento del ciclo di programmazione; </w:t>
      </w:r>
    </w:p>
    <w:p w14:paraId="5E29E033" w14:textId="77777777" w:rsidR="00982DAD" w:rsidRPr="006A1789" w:rsidRDefault="00982DAD" w:rsidP="00982DAD">
      <w:pPr>
        <w:jc w:val="both"/>
        <w:rPr>
          <w:rFonts w:cstheme="minorHAnsi"/>
          <w:szCs w:val="24"/>
        </w:rPr>
      </w:pPr>
      <w:r>
        <w:rPr>
          <w:rFonts w:cstheme="minorHAnsi"/>
          <w:szCs w:val="24"/>
        </w:rPr>
        <w:t>il partenariato pubblico strategico</w:t>
      </w:r>
      <w:r w:rsidRPr="006A1789">
        <w:rPr>
          <w:rFonts w:cstheme="minorHAnsi"/>
          <w:szCs w:val="24"/>
        </w:rPr>
        <w:t xml:space="preserve"> deve essere percepito ed attuato da parte delle amministrazioni e delle parti economiche e sociali coinvolte, come il metodo privilegiato di programmazione e attuazione della politica di sviluppo rurale; </w:t>
      </w:r>
    </w:p>
    <w:p w14:paraId="078AEFD4" w14:textId="77777777" w:rsidR="00982DAD" w:rsidRPr="006A1789" w:rsidRDefault="00982DAD" w:rsidP="00982DAD">
      <w:pPr>
        <w:jc w:val="both"/>
        <w:rPr>
          <w:rFonts w:cstheme="minorHAnsi"/>
          <w:szCs w:val="24"/>
        </w:rPr>
      </w:pPr>
      <w:r>
        <w:rPr>
          <w:rFonts w:cstheme="minorHAnsi"/>
          <w:szCs w:val="24"/>
        </w:rPr>
        <w:t xml:space="preserve">esso </w:t>
      </w:r>
      <w:r w:rsidRPr="006A1789">
        <w:rPr>
          <w:rFonts w:cstheme="minorHAnsi"/>
          <w:szCs w:val="24"/>
        </w:rPr>
        <w:t xml:space="preserve">apporterà il proprio contributo alla individuazione e realizzazione di azioni mirate alla acquisizione di </w:t>
      </w:r>
      <w:r w:rsidRPr="006A1789">
        <w:rPr>
          <w:rFonts w:cstheme="minorHAnsi"/>
          <w:b/>
          <w:bCs/>
          <w:szCs w:val="24"/>
        </w:rPr>
        <w:t>nuove competenze</w:t>
      </w:r>
      <w:r w:rsidRPr="006A1789">
        <w:rPr>
          <w:rFonts w:cstheme="minorHAnsi"/>
          <w:szCs w:val="24"/>
        </w:rPr>
        <w:t xml:space="preserve"> da parte dei soggetti destinatari degli </w:t>
      </w:r>
      <w:r w:rsidRPr="006A1789">
        <w:rPr>
          <w:rFonts w:cstheme="minorHAnsi"/>
          <w:b/>
          <w:bCs/>
          <w:szCs w:val="24"/>
        </w:rPr>
        <w:t>interve</w:t>
      </w:r>
      <w:r>
        <w:rPr>
          <w:rFonts w:cstheme="minorHAnsi"/>
          <w:b/>
          <w:bCs/>
          <w:szCs w:val="24"/>
        </w:rPr>
        <w:t>nti</w:t>
      </w:r>
      <w:r w:rsidRPr="006A1789">
        <w:rPr>
          <w:rFonts w:cstheme="minorHAnsi"/>
          <w:b/>
          <w:bCs/>
          <w:szCs w:val="24"/>
        </w:rPr>
        <w:t xml:space="preserve"> formativi</w:t>
      </w:r>
      <w:r w:rsidRPr="006A1789">
        <w:rPr>
          <w:rFonts w:cstheme="minorHAnsi"/>
          <w:szCs w:val="24"/>
        </w:rPr>
        <w:t xml:space="preserve"> e più in generale al miglioramento delle condizioni di vita e di fruibilità del territorio in una prospettiva di sviluppo sostenibile e durevole; </w:t>
      </w:r>
    </w:p>
    <w:p w14:paraId="781F4FAF" w14:textId="77777777" w:rsidR="00982DAD" w:rsidRPr="006A1789" w:rsidRDefault="00982DAD" w:rsidP="00982DAD">
      <w:pPr>
        <w:jc w:val="both"/>
        <w:rPr>
          <w:rFonts w:cstheme="minorHAnsi"/>
          <w:szCs w:val="24"/>
        </w:rPr>
      </w:pPr>
      <w:r w:rsidRPr="006A1789">
        <w:rPr>
          <w:rFonts w:cstheme="minorHAnsi"/>
          <w:szCs w:val="24"/>
        </w:rPr>
        <w:t xml:space="preserve">il Partenariato stimolerà l’evoluzione della cultura socioeconomica e imprenditoriale nella direzione della sostenibilità ambientale, culturale ed economica per incoraggiare una forte </w:t>
      </w:r>
      <w:r w:rsidRPr="006A1789">
        <w:rPr>
          <w:rFonts w:cstheme="minorHAnsi"/>
          <w:szCs w:val="24"/>
        </w:rPr>
        <w:lastRenderedPageBreak/>
        <w:t>acquisizione dell’identità di territorio e la consapevolezza delle opportunità di sviluppo in una logica di innovazione nel rispetto dell’identità territoriale;</w:t>
      </w:r>
    </w:p>
    <w:p w14:paraId="6440EB33" w14:textId="77777777" w:rsidR="00982DAD" w:rsidRPr="006A1789" w:rsidRDefault="00982DAD" w:rsidP="00982DAD">
      <w:pPr>
        <w:jc w:val="both"/>
        <w:rPr>
          <w:rFonts w:cstheme="minorHAnsi"/>
          <w:szCs w:val="24"/>
        </w:rPr>
      </w:pPr>
      <w:r w:rsidRPr="006A1789">
        <w:rPr>
          <w:rFonts w:cstheme="minorHAnsi"/>
          <w:szCs w:val="24"/>
        </w:rPr>
        <w:t>lo sviluppo rurale ha nelle forze sociali economiche, politiche, ambientali che operano nel territorio</w:t>
      </w:r>
      <w:r>
        <w:rPr>
          <w:rFonts w:cstheme="minorHAnsi"/>
          <w:szCs w:val="24"/>
        </w:rPr>
        <w:t xml:space="preserve">, </w:t>
      </w:r>
      <w:r w:rsidRPr="006A1789">
        <w:rPr>
          <w:rFonts w:cstheme="minorHAnsi"/>
          <w:szCs w:val="24"/>
        </w:rPr>
        <w:t>il suo punto di forza e si realizza solo attraverso un partenariato consapevole e forte, incentrato su progetti di sviluppo e di formazione concreti e basati su fiducia reciproca e dialogo;</w:t>
      </w:r>
    </w:p>
    <w:p w14:paraId="298C02D5" w14:textId="77777777" w:rsidR="00982DAD" w:rsidRPr="006A1789" w:rsidRDefault="00982DAD" w:rsidP="00982DAD">
      <w:pPr>
        <w:jc w:val="both"/>
        <w:rPr>
          <w:rFonts w:cstheme="minorHAnsi"/>
          <w:szCs w:val="24"/>
        </w:rPr>
      </w:pPr>
      <w:r w:rsidRPr="006A1789">
        <w:rPr>
          <w:rFonts w:cstheme="minorHAnsi"/>
          <w:szCs w:val="24"/>
        </w:rPr>
        <w:t>le esperienze già svolte a vario titolo e per mezzo di differenti strumenti nel territorio devono ineluttabilmente</w:t>
      </w:r>
      <w:r>
        <w:rPr>
          <w:rFonts w:cstheme="minorHAnsi"/>
          <w:szCs w:val="24"/>
        </w:rPr>
        <w:t xml:space="preserve"> essere</w:t>
      </w:r>
      <w:r w:rsidRPr="006A1789">
        <w:rPr>
          <w:rFonts w:cstheme="minorHAnsi"/>
          <w:szCs w:val="24"/>
        </w:rPr>
        <w:t xml:space="preserve"> oggetto di capitalizzazione unica, realizzata attraverso un processo di convergenza che porti ad una forma stabile e permanente di collaborazione definitiva di tutto il partenariato pubblico strategico in funzione di un modello di sviluppo rurale realmente innovativo</w:t>
      </w:r>
      <w:r>
        <w:rPr>
          <w:rFonts w:cstheme="minorHAnsi"/>
          <w:szCs w:val="24"/>
        </w:rPr>
        <w:t>.</w:t>
      </w:r>
    </w:p>
    <w:p w14:paraId="7B557027" w14:textId="77777777" w:rsidR="00982DAD" w:rsidRPr="006A1789" w:rsidRDefault="00982DAD" w:rsidP="00982DAD">
      <w:pPr>
        <w:jc w:val="both"/>
        <w:rPr>
          <w:rFonts w:cstheme="minorHAnsi"/>
          <w:szCs w:val="24"/>
        </w:rPr>
      </w:pPr>
      <w:r w:rsidRPr="00C11127">
        <w:rPr>
          <w:rFonts w:cstheme="minorHAnsi"/>
          <w:szCs w:val="24"/>
        </w:rPr>
        <w:t>il GAL ANGLONA COROS, nella logica della continuità ha avviato l’attività di animazione e concertazione tra gli attori pubblici e privati del territorio, onde pervenire alla costituzione di un partenariato pubblico strategico in grado di partecipare e candidarsi all’attuazione delle misure previste dall’avviso pubblico congiunto dell’autorità di gestione del FEASR e FSE+ approvato con determinazione prot. 22399 del 11 ottobre 2023.</w:t>
      </w:r>
    </w:p>
    <w:p w14:paraId="17BC9303" w14:textId="77777777" w:rsidR="00982DAD" w:rsidRPr="006A1789" w:rsidRDefault="00982DAD" w:rsidP="00982DAD">
      <w:pPr>
        <w:jc w:val="both"/>
        <w:rPr>
          <w:rFonts w:cstheme="minorHAnsi"/>
          <w:szCs w:val="24"/>
        </w:rPr>
      </w:pPr>
      <w:r w:rsidRPr="006A1789">
        <w:rPr>
          <w:rFonts w:cstheme="minorHAnsi"/>
          <w:szCs w:val="24"/>
        </w:rPr>
        <w:t xml:space="preserve">Tutto ciò premesso e considerato, tra le parti come sopra rappresentate, </w:t>
      </w:r>
    </w:p>
    <w:p w14:paraId="3860A3E5" w14:textId="77777777" w:rsidR="00982DAD" w:rsidRPr="006A1789" w:rsidRDefault="00982DAD" w:rsidP="00700E2F">
      <w:pPr>
        <w:pStyle w:val="capitolo"/>
      </w:pPr>
      <w:r w:rsidRPr="006A1789">
        <w:t>SI STIPULA E CONVIENE QUANTO SEGUE</w:t>
      </w:r>
    </w:p>
    <w:p w14:paraId="6E7C5ECE" w14:textId="77777777" w:rsidR="00982DAD" w:rsidRPr="006A1789" w:rsidRDefault="00982DAD" w:rsidP="00700E2F">
      <w:pPr>
        <w:pStyle w:val="Titolo2"/>
      </w:pPr>
      <w:r w:rsidRPr="006A1789">
        <w:t xml:space="preserve">Art. 1 Premesse </w:t>
      </w:r>
    </w:p>
    <w:p w14:paraId="344E0424" w14:textId="77777777" w:rsidR="00982DAD" w:rsidRPr="006A1789" w:rsidRDefault="00982DAD" w:rsidP="00982DAD">
      <w:pPr>
        <w:jc w:val="both"/>
        <w:rPr>
          <w:rFonts w:cstheme="minorHAnsi"/>
          <w:szCs w:val="24"/>
        </w:rPr>
      </w:pPr>
      <w:r w:rsidRPr="006A1789">
        <w:rPr>
          <w:rFonts w:cstheme="minorHAnsi"/>
          <w:szCs w:val="24"/>
        </w:rPr>
        <w:t xml:space="preserve">Le premesse costituiscono parte integrante del presente protocollo </w:t>
      </w:r>
      <w:r>
        <w:rPr>
          <w:rFonts w:cstheme="minorHAnsi"/>
          <w:szCs w:val="24"/>
        </w:rPr>
        <w:t xml:space="preserve">d’intesa </w:t>
      </w:r>
      <w:r w:rsidRPr="006A1789">
        <w:rPr>
          <w:rFonts w:cstheme="minorHAnsi"/>
          <w:szCs w:val="24"/>
        </w:rPr>
        <w:t>e sono dalle parti confermate e dichiarate;</w:t>
      </w:r>
    </w:p>
    <w:p w14:paraId="3001A3EF" w14:textId="77777777" w:rsidR="00982DAD" w:rsidRPr="006A1789" w:rsidRDefault="00982DAD" w:rsidP="00700E2F">
      <w:pPr>
        <w:pStyle w:val="Titolo2"/>
      </w:pPr>
      <w:bookmarkStart w:id="0" w:name="_Hlk150239973"/>
      <w:r w:rsidRPr="006A1789">
        <w:t>Art. 2 Oggetto</w:t>
      </w:r>
    </w:p>
    <w:bookmarkEnd w:id="0"/>
    <w:p w14:paraId="49FACCE8" w14:textId="77777777" w:rsidR="00982DAD" w:rsidRPr="006A1789" w:rsidRDefault="00982DAD" w:rsidP="00982DAD">
      <w:pPr>
        <w:jc w:val="both"/>
        <w:rPr>
          <w:rFonts w:cstheme="minorHAnsi"/>
          <w:szCs w:val="24"/>
        </w:rPr>
      </w:pPr>
      <w:r>
        <w:rPr>
          <w:rFonts w:cstheme="minorHAnsi"/>
          <w:szCs w:val="24"/>
        </w:rPr>
        <w:t xml:space="preserve">Il </w:t>
      </w:r>
      <w:r w:rsidRPr="006A1789">
        <w:rPr>
          <w:rFonts w:cstheme="minorHAnsi"/>
          <w:szCs w:val="24"/>
        </w:rPr>
        <w:t>presente protocollo</w:t>
      </w:r>
      <w:r>
        <w:rPr>
          <w:rFonts w:cstheme="minorHAnsi"/>
          <w:szCs w:val="24"/>
        </w:rPr>
        <w:t xml:space="preserve"> d’intesa</w:t>
      </w:r>
      <w:r w:rsidRPr="006A1789">
        <w:rPr>
          <w:rFonts w:cstheme="minorHAnsi"/>
          <w:szCs w:val="24"/>
        </w:rPr>
        <w:t xml:space="preserve"> ha come oggetto la costituzione di un </w:t>
      </w:r>
      <w:r w:rsidRPr="006A1789">
        <w:rPr>
          <w:rFonts w:cstheme="minorHAnsi"/>
          <w:b/>
          <w:bCs/>
          <w:szCs w:val="24"/>
        </w:rPr>
        <w:t>partenariato pubblico strategico</w:t>
      </w:r>
      <w:r w:rsidRPr="006A1789">
        <w:rPr>
          <w:rFonts w:cstheme="minorHAnsi"/>
          <w:szCs w:val="24"/>
        </w:rPr>
        <w:t xml:space="preserve"> in </w:t>
      </w:r>
      <w:r>
        <w:rPr>
          <w:rFonts w:cstheme="minorHAnsi"/>
          <w:szCs w:val="24"/>
        </w:rPr>
        <w:t xml:space="preserve">ottemperanza </w:t>
      </w:r>
      <w:r w:rsidRPr="006A1789">
        <w:rPr>
          <w:rFonts w:cstheme="minorHAnsi"/>
          <w:szCs w:val="24"/>
        </w:rPr>
        <w:t>a quanto previsto dall’avviso pubblico congiunto dell’autorità di gestione del FEASR e FSE+ approvato con determinazione prot. 22399 del 11 ottobre 2023.</w:t>
      </w:r>
    </w:p>
    <w:p w14:paraId="3593CC41" w14:textId="77777777" w:rsidR="00982DAD" w:rsidRPr="00C11127" w:rsidRDefault="00982DAD" w:rsidP="00700E2F">
      <w:pPr>
        <w:pStyle w:val="Titolo2"/>
      </w:pPr>
      <w:r w:rsidRPr="00C11127">
        <w:t xml:space="preserve">Art. 3 Ambito Territoriale </w:t>
      </w:r>
    </w:p>
    <w:p w14:paraId="020FA9A4" w14:textId="77777777" w:rsidR="00982DAD" w:rsidRDefault="00982DAD" w:rsidP="00982DAD">
      <w:pPr>
        <w:jc w:val="both"/>
        <w:rPr>
          <w:rStyle w:val="Enfasigrassetto"/>
          <w:rFonts w:cstheme="minorHAnsi"/>
          <w:color w:val="1C2024"/>
          <w:szCs w:val="24"/>
          <w:shd w:val="clear" w:color="auto" w:fill="FFFFFF"/>
        </w:rPr>
      </w:pPr>
      <w:r w:rsidRPr="00C11127">
        <w:rPr>
          <w:rFonts w:cstheme="minorHAnsi"/>
          <w:szCs w:val="24"/>
        </w:rPr>
        <w:t xml:space="preserve">L’ambito territoriale di riferimento del </w:t>
      </w:r>
      <w:r w:rsidRPr="00C11127">
        <w:rPr>
          <w:rFonts w:cstheme="minorHAnsi"/>
          <w:b/>
          <w:bCs/>
          <w:szCs w:val="24"/>
        </w:rPr>
        <w:t>partenariato pubblico strategico</w:t>
      </w:r>
      <w:r w:rsidRPr="00C11127">
        <w:rPr>
          <w:rFonts w:cstheme="minorHAnsi"/>
          <w:szCs w:val="24"/>
        </w:rPr>
        <w:t xml:space="preserve"> è definito dalla attuale area di intervento del GAL ANGLONA COROS comprendente i Comuni di Bulzi, Cargeghe, </w:t>
      </w:r>
      <w:r w:rsidRPr="00C11127">
        <w:rPr>
          <w:rFonts w:cstheme="minorHAnsi"/>
          <w:szCs w:val="24"/>
        </w:rPr>
        <w:lastRenderedPageBreak/>
        <w:t>Chiaramonti, Codrongianos, Erula, Florinas, Ittiri, Laerru, Martis, Muros, Nulvi, Osilo, Perfugas, Ploaghe, Santa Maria Coghinas, Sedini, Tergu</w:t>
      </w:r>
      <w:r>
        <w:rPr>
          <w:rFonts w:cstheme="minorHAnsi"/>
          <w:szCs w:val="24"/>
        </w:rPr>
        <w:t xml:space="preserve">. </w:t>
      </w:r>
    </w:p>
    <w:p w14:paraId="2DEBABC1" w14:textId="77777777" w:rsidR="00982DAD" w:rsidRPr="006A1789" w:rsidRDefault="00982DAD" w:rsidP="00982DAD">
      <w:pPr>
        <w:jc w:val="both"/>
        <w:rPr>
          <w:rFonts w:cstheme="minorHAnsi"/>
          <w:szCs w:val="24"/>
        </w:rPr>
      </w:pPr>
      <w:r w:rsidRPr="006A1789">
        <w:rPr>
          <w:rFonts w:cstheme="minorHAnsi"/>
          <w:color w:val="1C2024"/>
          <w:szCs w:val="24"/>
          <w:shd w:val="clear" w:color="auto" w:fill="FFFFFF"/>
        </w:rPr>
        <w:t>Ai predetti Comuni</w:t>
      </w:r>
      <w:r w:rsidRPr="006A1789">
        <w:rPr>
          <w:rFonts w:cstheme="minorHAnsi"/>
          <w:szCs w:val="24"/>
        </w:rPr>
        <w:t xml:space="preserve"> si uniscono i Comuni di</w:t>
      </w:r>
      <w:r>
        <w:rPr>
          <w:rFonts w:cstheme="minorHAnsi"/>
          <w:szCs w:val="24"/>
        </w:rPr>
        <w:t xml:space="preserve"> </w:t>
      </w:r>
      <w:proofErr w:type="gramStart"/>
      <w:r>
        <w:rPr>
          <w:rFonts w:cstheme="minorHAnsi"/>
          <w:szCs w:val="24"/>
        </w:rPr>
        <w:t xml:space="preserve">… </w:t>
      </w:r>
      <w:r w:rsidRPr="006A1789">
        <w:rPr>
          <w:rFonts w:cstheme="minorHAnsi"/>
          <w:szCs w:val="24"/>
        </w:rPr>
        <w:t>.</w:t>
      </w:r>
      <w:proofErr w:type="gramEnd"/>
      <w:r w:rsidRPr="006A1789">
        <w:rPr>
          <w:rFonts w:cstheme="minorHAnsi"/>
          <w:szCs w:val="24"/>
        </w:rPr>
        <w:t xml:space="preserve">  in qualità di partner strategici.</w:t>
      </w:r>
      <w:r>
        <w:rPr>
          <w:rFonts w:cstheme="minorHAnsi"/>
          <w:szCs w:val="24"/>
        </w:rPr>
        <w:t xml:space="preserve"> Pertanto,</w:t>
      </w:r>
      <w:r w:rsidRPr="006A1789">
        <w:rPr>
          <w:rFonts w:cstheme="minorHAnsi"/>
          <w:szCs w:val="24"/>
        </w:rPr>
        <w:t xml:space="preserve"> </w:t>
      </w:r>
      <w:r>
        <w:rPr>
          <w:rFonts w:cstheme="minorHAnsi"/>
          <w:szCs w:val="24"/>
        </w:rPr>
        <w:t>c</w:t>
      </w:r>
      <w:r w:rsidRPr="006A1789">
        <w:rPr>
          <w:rFonts w:cstheme="minorHAnsi"/>
          <w:szCs w:val="24"/>
        </w:rPr>
        <w:t xml:space="preserve">omplessivamente </w:t>
      </w:r>
      <w:r w:rsidRPr="006A1789">
        <w:rPr>
          <w:rFonts w:cstheme="minorHAnsi"/>
          <w:b/>
          <w:bCs/>
          <w:szCs w:val="24"/>
        </w:rPr>
        <w:t>il territorio interessato dal partenariato strategico</w:t>
      </w:r>
      <w:r w:rsidRPr="006A1789">
        <w:rPr>
          <w:rFonts w:cstheme="minorHAnsi"/>
          <w:szCs w:val="24"/>
        </w:rPr>
        <w:t xml:space="preserve"> (sulla base dei dati ISTAT 2023) si estende su una superficie di _________</w:t>
      </w:r>
      <w:r>
        <w:rPr>
          <w:rFonts w:cstheme="minorHAnsi"/>
          <w:szCs w:val="24"/>
        </w:rPr>
        <w:t xml:space="preserve"> </w:t>
      </w:r>
      <w:r w:rsidRPr="006A1789">
        <w:rPr>
          <w:rFonts w:cstheme="minorHAnsi"/>
          <w:szCs w:val="24"/>
        </w:rPr>
        <w:t xml:space="preserve">Kmq. e comprende una popolazione di ________abitanti la cui forza lavoro è costituita da ________ unità dei Comuni soci del </w:t>
      </w:r>
      <w:r>
        <w:rPr>
          <w:rFonts w:cstheme="minorHAnsi"/>
          <w:szCs w:val="24"/>
        </w:rPr>
        <w:t>GAL ANGLONA COROS</w:t>
      </w:r>
      <w:r w:rsidRPr="006A1789">
        <w:rPr>
          <w:rFonts w:cstheme="minorHAnsi"/>
          <w:szCs w:val="24"/>
        </w:rPr>
        <w:t xml:space="preserve"> e da nr…. Unità dei Comuni partner per un totale di _________ unità. Tale ambito territoriale è complessivamente omogeneo e rappresenta in termini di risorse umane, finanziarie ed economiche, una massa critica sufficiente a sostenere una strategia formativa con effetti duraturi e sostenibili.</w:t>
      </w:r>
    </w:p>
    <w:p w14:paraId="4528E747" w14:textId="77777777" w:rsidR="00982DAD" w:rsidRPr="006A1789" w:rsidRDefault="00982DAD" w:rsidP="00700E2F">
      <w:pPr>
        <w:pStyle w:val="Titolo2"/>
      </w:pPr>
      <w:r w:rsidRPr="006A1789">
        <w:t>Art. 4 Finalità e impatto strategico</w:t>
      </w:r>
    </w:p>
    <w:p w14:paraId="4D3D694E" w14:textId="77777777" w:rsidR="00982DAD" w:rsidRPr="006A1789" w:rsidRDefault="00982DAD" w:rsidP="00982DAD">
      <w:pPr>
        <w:jc w:val="both"/>
        <w:rPr>
          <w:rFonts w:cstheme="minorHAnsi"/>
          <w:szCs w:val="24"/>
        </w:rPr>
      </w:pPr>
      <w:r w:rsidRPr="006A1789">
        <w:rPr>
          <w:rFonts w:cstheme="minorHAnsi"/>
          <w:szCs w:val="24"/>
        </w:rPr>
        <w:t xml:space="preserve">Il partenariato pubblico strategico si propone di sostenere il </w:t>
      </w:r>
      <w:r>
        <w:rPr>
          <w:rFonts w:cstheme="minorHAnsi"/>
          <w:szCs w:val="24"/>
        </w:rPr>
        <w:t>GAL ANGLONA COROS</w:t>
      </w:r>
      <w:r w:rsidRPr="006A1789">
        <w:rPr>
          <w:rFonts w:cstheme="minorHAnsi"/>
          <w:szCs w:val="24"/>
        </w:rPr>
        <w:t xml:space="preserve"> nei processi di individuazione e </w:t>
      </w:r>
      <w:r>
        <w:rPr>
          <w:rFonts w:cstheme="minorHAnsi"/>
          <w:szCs w:val="24"/>
        </w:rPr>
        <w:t>programmazione</w:t>
      </w:r>
      <w:r w:rsidRPr="006A1789">
        <w:rPr>
          <w:rFonts w:cstheme="minorHAnsi"/>
          <w:szCs w:val="24"/>
        </w:rPr>
        <w:t xml:space="preserve"> di politiche formative riconducibili agli obiettivi comunitari di coesione economica, sociale e territoriale previsti nella programmazione 2023 -2027 e dai fabbisogni emersi e/o che emergeranno nel corso del processo partecipativo. L’impatto strategico atteso è lo sviluppo di competenze in settori strategici </w:t>
      </w:r>
      <w:r>
        <w:rPr>
          <w:rFonts w:cstheme="minorHAnsi"/>
          <w:szCs w:val="24"/>
        </w:rPr>
        <w:t xml:space="preserve">mediante il </w:t>
      </w:r>
      <w:r w:rsidRPr="006A1789">
        <w:rPr>
          <w:rFonts w:cstheme="minorHAnsi"/>
          <w:szCs w:val="24"/>
        </w:rPr>
        <w:t>coinvolgimento delle realtà economiche e sociali del territorio e delle parti sociali e</w:t>
      </w:r>
      <w:r>
        <w:rPr>
          <w:rFonts w:cstheme="minorHAnsi"/>
          <w:szCs w:val="24"/>
        </w:rPr>
        <w:t xml:space="preserve"> sono</w:t>
      </w:r>
      <w:r w:rsidRPr="006A1789">
        <w:rPr>
          <w:rFonts w:cstheme="minorHAnsi"/>
          <w:szCs w:val="24"/>
        </w:rPr>
        <w:t xml:space="preserve"> ispirati da obiettivi realistici e suscettibili di effetti positivi sul territorio. Gli ambiti tematici su cui articolare la programmazione operativa devono essere specifici e coerenti sia con l’analisi di contesto, sia con le scelte strategiche effettuate.</w:t>
      </w:r>
    </w:p>
    <w:p w14:paraId="47FDBF5C" w14:textId="77777777" w:rsidR="00982DAD" w:rsidRPr="006A1789" w:rsidRDefault="00982DAD" w:rsidP="00700E2F">
      <w:pPr>
        <w:pStyle w:val="Titolo2"/>
      </w:pPr>
      <w:r w:rsidRPr="006A1789">
        <w:t>Art. 5 Tipologia di Beneficiari</w:t>
      </w:r>
      <w:r>
        <w:t xml:space="preserve"> dell’avviso congiunto</w:t>
      </w:r>
    </w:p>
    <w:p w14:paraId="6CA30715" w14:textId="29BB917B" w:rsidR="00982DAD" w:rsidRPr="006A1789" w:rsidRDefault="00982DAD" w:rsidP="00982DAD">
      <w:pPr>
        <w:jc w:val="both"/>
        <w:rPr>
          <w:rFonts w:cstheme="minorHAnsi"/>
          <w:szCs w:val="24"/>
        </w:rPr>
      </w:pPr>
      <w:r w:rsidRPr="006A1789">
        <w:rPr>
          <w:rFonts w:cstheme="minorHAnsi"/>
          <w:szCs w:val="24"/>
        </w:rPr>
        <w:t xml:space="preserve">Possono essere Beneficiari delle Operazioni finanziate nell’ambito delle Strategie di Sviluppo selezionate con il presente Avviso (anche in modalità Raggruppamento temporaneo): </w:t>
      </w:r>
    </w:p>
    <w:p w14:paraId="4553A897" w14:textId="0C29730B" w:rsidR="00982DAD" w:rsidRPr="00700E2F" w:rsidRDefault="00982DAD" w:rsidP="00700E2F">
      <w:pPr>
        <w:pStyle w:val="elenco-trattino"/>
      </w:pPr>
      <w:r w:rsidRPr="00700E2F">
        <w:t xml:space="preserve">Agenzie formative accreditate ai sensi del sistema regionale di accreditamento di cui alla D.G.R. n.7/10 del 22.2.2005 “Decreto del Ministero del Lavoro del 25.05.2001 n.166 - Indirizzi generali sulle modalità di accreditamento dei soggetti ammessi al finanziamento di progetti formativi finanziati con risorse pubbliche” e relative disposizioni attuative; </w:t>
      </w:r>
    </w:p>
    <w:p w14:paraId="35777B5A" w14:textId="0C32EADD" w:rsidR="00982DAD" w:rsidRPr="00700E2F" w:rsidRDefault="00982DAD" w:rsidP="00700E2F">
      <w:pPr>
        <w:pStyle w:val="elenco-trattino"/>
      </w:pPr>
      <w:r w:rsidRPr="00700E2F">
        <w:t xml:space="preserve">Enti del Terzo Settore; • Imprese o associazioni di imprese; </w:t>
      </w:r>
    </w:p>
    <w:p w14:paraId="43C40503" w14:textId="22A42E53" w:rsidR="00982DAD" w:rsidRPr="00700E2F" w:rsidRDefault="00982DAD" w:rsidP="00700E2F">
      <w:pPr>
        <w:pStyle w:val="elenco-trattino"/>
      </w:pPr>
      <w:r w:rsidRPr="00700E2F">
        <w:t xml:space="preserve">Istituti Scolastici del secondo ciclo di istruzione operanti nel territorio regionale; </w:t>
      </w:r>
    </w:p>
    <w:p w14:paraId="52010B59" w14:textId="0B942245" w:rsidR="00982DAD" w:rsidRPr="00700E2F" w:rsidRDefault="00982DAD" w:rsidP="00700E2F">
      <w:pPr>
        <w:pStyle w:val="elenco-trattino"/>
      </w:pPr>
      <w:r w:rsidRPr="00700E2F">
        <w:t xml:space="preserve">Università degli studi attraverso i propri Dipartimenti o Istituti; </w:t>
      </w:r>
    </w:p>
    <w:p w14:paraId="0D1D2536" w14:textId="0F55D4F2" w:rsidR="00982DAD" w:rsidRPr="00700E2F" w:rsidRDefault="00982DAD" w:rsidP="00700E2F">
      <w:pPr>
        <w:pStyle w:val="elenco-trattino"/>
      </w:pPr>
      <w:r w:rsidRPr="00700E2F">
        <w:lastRenderedPageBreak/>
        <w:t>Enti pubblici di ricerca attraverso i propri Dipartimenti o Istituti. I soggetti che fanno parte del Partenariato pubblico strategico non possono essere Beneficiari.</w:t>
      </w:r>
    </w:p>
    <w:p w14:paraId="32292DDC" w14:textId="77777777" w:rsidR="00982DAD" w:rsidRPr="00700E2F" w:rsidRDefault="00982DAD" w:rsidP="00700E2F">
      <w:pPr>
        <w:pStyle w:val="elenco-trattino"/>
      </w:pPr>
      <w:r w:rsidRPr="00700E2F">
        <w:t>Art. 6 Destinatari delle operazioni dell’avviso congiunto</w:t>
      </w:r>
    </w:p>
    <w:p w14:paraId="70D10EF6" w14:textId="77777777" w:rsidR="00982DAD" w:rsidRPr="00700E2F" w:rsidRDefault="00982DAD" w:rsidP="00700E2F">
      <w:pPr>
        <w:pStyle w:val="elenco-trattino"/>
      </w:pPr>
      <w:r w:rsidRPr="00700E2F">
        <w:t>Possono essere Destinatari delle Operazioni finanziate nell’ambito delle Strategie di Sviluppo i seguenti soggetti:</w:t>
      </w:r>
    </w:p>
    <w:p w14:paraId="1F37DC7E" w14:textId="36B03830" w:rsidR="00982DAD" w:rsidRPr="00700E2F" w:rsidRDefault="00982DAD" w:rsidP="00700E2F">
      <w:pPr>
        <w:pStyle w:val="elenco-trattino"/>
      </w:pPr>
      <w:r w:rsidRPr="00700E2F">
        <w:t xml:space="preserve">Disoccupati, compresi i disoccupati di lungo periodo </w:t>
      </w:r>
    </w:p>
    <w:p w14:paraId="3D12A19E" w14:textId="0A89BD2E" w:rsidR="00982DAD" w:rsidRPr="00700E2F" w:rsidRDefault="00982DAD" w:rsidP="00700E2F">
      <w:pPr>
        <w:pStyle w:val="elenco-trattino"/>
      </w:pPr>
      <w:r w:rsidRPr="00700E2F">
        <w:t xml:space="preserve">Lavoratori precari e stagionali </w:t>
      </w:r>
    </w:p>
    <w:p w14:paraId="0ECF0E0E" w14:textId="6CCF8635" w:rsidR="00982DAD" w:rsidRPr="00700E2F" w:rsidRDefault="00982DAD" w:rsidP="00700E2F">
      <w:pPr>
        <w:pStyle w:val="elenco-trattino"/>
      </w:pPr>
      <w:r w:rsidRPr="00700E2F">
        <w:t xml:space="preserve">Giovani di età compresa tra i 18 e i 34 anni </w:t>
      </w:r>
    </w:p>
    <w:p w14:paraId="385AF8E4" w14:textId="7882348B" w:rsidR="00982DAD" w:rsidRPr="00700E2F" w:rsidRDefault="00982DAD" w:rsidP="00700E2F">
      <w:pPr>
        <w:pStyle w:val="elenco-trattino"/>
      </w:pPr>
      <w:r w:rsidRPr="00700E2F">
        <w:t xml:space="preserve">Lavoratori autonomi e liberi professionisti </w:t>
      </w:r>
    </w:p>
    <w:p w14:paraId="150B1973" w14:textId="1D67AFC5" w:rsidR="00982DAD" w:rsidRPr="00700E2F" w:rsidRDefault="00982DAD" w:rsidP="00700E2F">
      <w:pPr>
        <w:pStyle w:val="elenco-trattino"/>
      </w:pPr>
      <w:r w:rsidRPr="00700E2F">
        <w:t xml:space="preserve">Persone svantaggiate </w:t>
      </w:r>
    </w:p>
    <w:p w14:paraId="65DC035A" w14:textId="27CF4FCC" w:rsidR="00982DAD" w:rsidRPr="00700E2F" w:rsidRDefault="00982DAD" w:rsidP="00700E2F">
      <w:pPr>
        <w:pStyle w:val="elenco-trattino"/>
      </w:pPr>
      <w:r w:rsidRPr="00700E2F">
        <w:t xml:space="preserve">Partecipanti di origine straniera </w:t>
      </w:r>
    </w:p>
    <w:p w14:paraId="447984D6" w14:textId="1A7D618F" w:rsidR="00982DAD" w:rsidRPr="00700E2F" w:rsidRDefault="00982DAD" w:rsidP="00700E2F">
      <w:pPr>
        <w:pStyle w:val="elenco-trattino"/>
      </w:pPr>
      <w:r w:rsidRPr="00700E2F">
        <w:t>Beneficiari di ammortizzatori sociali</w:t>
      </w:r>
    </w:p>
    <w:p w14:paraId="04E9EA3A" w14:textId="77777777" w:rsidR="00982DAD" w:rsidRPr="00C11127" w:rsidRDefault="00982DAD" w:rsidP="00982DAD">
      <w:pPr>
        <w:jc w:val="both"/>
        <w:rPr>
          <w:rFonts w:cstheme="minorHAnsi"/>
          <w:szCs w:val="24"/>
        </w:rPr>
      </w:pPr>
      <w:r w:rsidRPr="00C11127">
        <w:rPr>
          <w:rFonts w:cstheme="minorHAnsi"/>
          <w:szCs w:val="24"/>
        </w:rPr>
        <w:t xml:space="preserve">In particolare, le attività formative contribuiranno ad alimentare l'indicatore di output EECO02 Disoccupati, compresi i disoccupati di lungo periodo e l'indicatore di risultato EECR05, partecipanti che hanno un lavoro sei mesi dopo la fine della loro partecipazione all’intervento. </w:t>
      </w:r>
    </w:p>
    <w:p w14:paraId="1CCB5670" w14:textId="77777777" w:rsidR="00982DAD" w:rsidRPr="006A1789" w:rsidRDefault="00982DAD" w:rsidP="00700E2F">
      <w:pPr>
        <w:pStyle w:val="Titolo2"/>
      </w:pPr>
      <w:r w:rsidRPr="006A1789">
        <w:t xml:space="preserve">Art. 7 Selezione dei Destinatari </w:t>
      </w:r>
    </w:p>
    <w:p w14:paraId="3FBFD656" w14:textId="77777777" w:rsidR="00982DAD" w:rsidRPr="006A1789" w:rsidRDefault="00982DAD" w:rsidP="00982DAD">
      <w:pPr>
        <w:jc w:val="both"/>
        <w:rPr>
          <w:rFonts w:cstheme="minorHAnsi"/>
          <w:szCs w:val="24"/>
        </w:rPr>
      </w:pPr>
      <w:r w:rsidRPr="006A1789">
        <w:rPr>
          <w:rFonts w:cstheme="minorHAnsi"/>
          <w:szCs w:val="24"/>
        </w:rPr>
        <w:t>Le attività di selezione dei Destinatari da parte dei Beneficiari dovranno essere realizzate secondo procedure ad evidenza pubblica nel rispetto dei principi generali volti a garantire parità di trattamento</w:t>
      </w:r>
      <w:r w:rsidRPr="00B0590B">
        <w:rPr>
          <w:rFonts w:cstheme="minorHAnsi"/>
          <w:szCs w:val="24"/>
        </w:rPr>
        <w:t xml:space="preserve"> </w:t>
      </w:r>
      <w:r w:rsidRPr="006A1789">
        <w:rPr>
          <w:rFonts w:cstheme="minorHAnsi"/>
          <w:szCs w:val="24"/>
        </w:rPr>
        <w:t xml:space="preserve">e trasparenza, non discriminazione. In particolare, dovranno promuovere misure per garantire la parità tra uomini e donne, l’integrazione di genere e l’integrazione della prospettiva di genere e adottare le misure necessarie per prevenire qualsiasi discriminazione fondata su genere, origine razziale o etnia, religione o convinzioni personali, disabilità, età o orientamento sessuale. Le procedure selettive devono conformarsi alla Carta dei diritti fondamentali dell’Unione Europea. A tal fine i Beneficiari sono obbligati ad indicare nei propri avvisi rivolti ai Destinatari, il </w:t>
      </w:r>
      <w:r>
        <w:rPr>
          <w:rFonts w:cstheme="minorHAnsi"/>
          <w:szCs w:val="24"/>
        </w:rPr>
        <w:t>p</w:t>
      </w:r>
      <w:r w:rsidRPr="006A1789">
        <w:rPr>
          <w:rFonts w:cstheme="minorHAnsi"/>
          <w:szCs w:val="24"/>
        </w:rPr>
        <w:t>unto di contatto qualificato al quale è demandato il compito di istruire eventuali reclami.</w:t>
      </w:r>
    </w:p>
    <w:p w14:paraId="3D8E7E4E" w14:textId="77777777" w:rsidR="00982DAD" w:rsidRPr="006A1789" w:rsidRDefault="00982DAD" w:rsidP="00700E2F">
      <w:pPr>
        <w:pStyle w:val="Titolo2"/>
      </w:pPr>
      <w:r w:rsidRPr="006A1789">
        <w:t>Art. 8 Durata del partenariato e tempi di realizzazione delle strategie</w:t>
      </w:r>
    </w:p>
    <w:p w14:paraId="1E9040BE" w14:textId="77777777" w:rsidR="00982DAD" w:rsidRPr="006A1789" w:rsidRDefault="00982DAD" w:rsidP="00982DAD">
      <w:pPr>
        <w:jc w:val="both"/>
        <w:rPr>
          <w:rFonts w:cstheme="minorHAnsi"/>
          <w:szCs w:val="24"/>
        </w:rPr>
      </w:pPr>
      <w:r w:rsidRPr="006A1789">
        <w:rPr>
          <w:rFonts w:cstheme="minorHAnsi"/>
          <w:szCs w:val="24"/>
        </w:rPr>
        <w:t xml:space="preserve">Le parti convengono che il </w:t>
      </w:r>
      <w:r w:rsidRPr="006A1789">
        <w:rPr>
          <w:rFonts w:cstheme="minorHAnsi"/>
          <w:b/>
          <w:bCs/>
          <w:szCs w:val="24"/>
        </w:rPr>
        <w:t>partenariato pubblico strategico</w:t>
      </w:r>
      <w:r w:rsidRPr="006A1789">
        <w:rPr>
          <w:rFonts w:cstheme="minorHAnsi"/>
          <w:szCs w:val="24"/>
        </w:rPr>
        <w:t xml:space="preserve"> avrà validità dalla data di sottoscrizione del presente protocollo e sino al completamento di tutte le azioni previste dalla programmazione operativa e stimate in 36 mesi dalla data di stipula dell’atto di delega tra il </w:t>
      </w:r>
      <w:r>
        <w:rPr>
          <w:rFonts w:cstheme="minorHAnsi"/>
          <w:szCs w:val="24"/>
        </w:rPr>
        <w:t>GAL ANGLONA COROS</w:t>
      </w:r>
      <w:r w:rsidRPr="006A1789">
        <w:rPr>
          <w:rFonts w:cstheme="minorHAnsi"/>
          <w:szCs w:val="24"/>
        </w:rPr>
        <w:t xml:space="preserve"> e la Regione come indicato al punto 5.5 (tempi di realizzazione delle strategie) dell’avviso pubblico congiunto dell’autorità di gestione del FEASR e FSE+ approvato con determinazione prot. 22399 del 11 ottobre 2023.</w:t>
      </w:r>
    </w:p>
    <w:p w14:paraId="1F107AAA" w14:textId="77777777" w:rsidR="00982DAD" w:rsidRPr="006A1789" w:rsidRDefault="00982DAD" w:rsidP="00700E2F">
      <w:pPr>
        <w:pStyle w:val="Titolo2"/>
      </w:pPr>
      <w:r w:rsidRPr="006A1789">
        <w:lastRenderedPageBreak/>
        <w:t>Art.9 Forum del partenariato</w:t>
      </w:r>
    </w:p>
    <w:p w14:paraId="563E83BA" w14:textId="77777777" w:rsidR="00982DAD" w:rsidRPr="006A1789" w:rsidRDefault="00982DAD" w:rsidP="00982DAD">
      <w:pPr>
        <w:jc w:val="both"/>
        <w:rPr>
          <w:rFonts w:cstheme="minorHAnsi"/>
          <w:szCs w:val="24"/>
        </w:rPr>
      </w:pPr>
      <w:r w:rsidRPr="006A1789">
        <w:rPr>
          <w:rFonts w:cstheme="minorHAnsi"/>
          <w:szCs w:val="24"/>
        </w:rPr>
        <w:t xml:space="preserve">Il Forum del partenariato è costituito dai rappresentanti legali, o da loro delegati, di tutti i Soggetti sottoscrittori del presente Protocollo d'Intesa, e da coloro che successivamente vi aderiranno. Il Forum del partenariato è presieduto dal Presidente del </w:t>
      </w:r>
      <w:r>
        <w:rPr>
          <w:rFonts w:cstheme="minorHAnsi"/>
          <w:szCs w:val="24"/>
        </w:rPr>
        <w:t>GAL ANGLONA COROS</w:t>
      </w:r>
      <w:r w:rsidRPr="006A1789">
        <w:rPr>
          <w:rFonts w:cstheme="minorHAnsi"/>
          <w:szCs w:val="24"/>
        </w:rPr>
        <w:t xml:space="preserve"> o da un suo </w:t>
      </w:r>
      <w:r w:rsidRPr="00B0590B">
        <w:rPr>
          <w:rFonts w:cstheme="minorHAnsi"/>
          <w:szCs w:val="24"/>
        </w:rPr>
        <w:t>delegato.</w:t>
      </w:r>
      <w:r w:rsidRPr="006A1789">
        <w:rPr>
          <w:rFonts w:cstheme="minorHAnsi"/>
          <w:szCs w:val="24"/>
        </w:rPr>
        <w:t xml:space="preserve"> Per la segreteria amministrativa ed il supporto logistico il Presidente si avvale degli uffici del </w:t>
      </w:r>
      <w:r>
        <w:rPr>
          <w:rFonts w:cstheme="minorHAnsi"/>
          <w:szCs w:val="24"/>
        </w:rPr>
        <w:t>GAL ANGLONA COROS</w:t>
      </w:r>
      <w:r w:rsidRPr="006A1789">
        <w:rPr>
          <w:rFonts w:cstheme="minorHAnsi"/>
          <w:szCs w:val="24"/>
        </w:rPr>
        <w:t xml:space="preserve">. </w:t>
      </w:r>
    </w:p>
    <w:p w14:paraId="37506AB6" w14:textId="77777777" w:rsidR="00982DAD" w:rsidRPr="006A1789" w:rsidRDefault="00982DAD" w:rsidP="00982DAD">
      <w:pPr>
        <w:jc w:val="both"/>
        <w:rPr>
          <w:rFonts w:cstheme="minorHAnsi"/>
          <w:szCs w:val="24"/>
        </w:rPr>
      </w:pPr>
      <w:r w:rsidRPr="006A1789">
        <w:rPr>
          <w:rFonts w:cstheme="minorHAnsi"/>
          <w:szCs w:val="24"/>
        </w:rPr>
        <w:t>Il Forum del partenariato ha i seguenti compiti:</w:t>
      </w:r>
    </w:p>
    <w:p w14:paraId="231A906D" w14:textId="77777777" w:rsidR="00982DAD" w:rsidRPr="006A1789" w:rsidRDefault="00982DAD" w:rsidP="00700E2F">
      <w:pPr>
        <w:pStyle w:val="elenco-trattino"/>
      </w:pPr>
      <w:r w:rsidRPr="006A1789">
        <w:t xml:space="preserve">contribuire con il </w:t>
      </w:r>
      <w:r>
        <w:t>GAL ANGLONA COROS</w:t>
      </w:r>
      <w:r w:rsidRPr="006A1789">
        <w:t xml:space="preserve"> alla definizione della strategia in coerenza con le prescrizioni dell’avviso pubblico congiunto dell’autorità di gestione del FEASR e FSE+ approvato con determinazione prot. 22399 del 11 ottobre 2023 mediante l’apporto di idee e proposte e il confronto sulle risultanti del processo partecipativo </w:t>
      </w:r>
      <w:r>
        <w:t>finalizzato alla</w:t>
      </w:r>
      <w:r w:rsidRPr="006A1789">
        <w:t xml:space="preserve"> individuazione dei fabbisogni formativi;</w:t>
      </w:r>
    </w:p>
    <w:p w14:paraId="4D2363F0" w14:textId="77777777" w:rsidR="00982DAD" w:rsidRPr="006A1789" w:rsidRDefault="00982DAD" w:rsidP="00700E2F">
      <w:pPr>
        <w:pStyle w:val="elenco-trattino"/>
      </w:pPr>
      <w:r w:rsidRPr="006A1789">
        <w:t xml:space="preserve">sostenere il </w:t>
      </w:r>
      <w:r>
        <w:t>GAL ANGLONA COROS</w:t>
      </w:r>
      <w:r w:rsidRPr="006A1789">
        <w:t xml:space="preserve"> nei processi di promozione e adesione dei discenti e </w:t>
      </w:r>
      <w:r>
        <w:t xml:space="preserve">più in generale </w:t>
      </w:r>
      <w:r w:rsidRPr="006A1789">
        <w:t xml:space="preserve">dei fruitori delle attività formative attraverso azioni di sensibilizzazione, informazione e di divulgazione di bandi e avvisi che saranno pubblicati dal </w:t>
      </w:r>
      <w:r>
        <w:t>GAL ANGLONA COROS</w:t>
      </w:r>
      <w:r w:rsidRPr="006A1789">
        <w:t>;</w:t>
      </w:r>
    </w:p>
    <w:p w14:paraId="61BDCCD2" w14:textId="77777777" w:rsidR="00982DAD" w:rsidRPr="006A1789" w:rsidRDefault="00982DAD" w:rsidP="00700E2F">
      <w:pPr>
        <w:pStyle w:val="Titolo2"/>
      </w:pPr>
      <w:r w:rsidRPr="006A1789">
        <w:t>Art. 10 Funzionamento del Forum di Partenariato</w:t>
      </w:r>
    </w:p>
    <w:p w14:paraId="49677DF0" w14:textId="77777777" w:rsidR="00982DAD" w:rsidRPr="006A1789" w:rsidRDefault="00982DAD" w:rsidP="00982DAD">
      <w:pPr>
        <w:jc w:val="both"/>
        <w:rPr>
          <w:rFonts w:cstheme="minorHAnsi"/>
          <w:szCs w:val="24"/>
        </w:rPr>
      </w:pPr>
      <w:r w:rsidRPr="006A1789">
        <w:rPr>
          <w:rFonts w:cstheme="minorHAnsi"/>
          <w:szCs w:val="24"/>
        </w:rPr>
        <w:t xml:space="preserve">Le sedute </w:t>
      </w:r>
      <w:r>
        <w:rPr>
          <w:rFonts w:cstheme="minorHAnsi"/>
          <w:szCs w:val="24"/>
        </w:rPr>
        <w:t>del Forum</w:t>
      </w:r>
      <w:r w:rsidRPr="006A1789">
        <w:rPr>
          <w:rFonts w:cstheme="minorHAnsi"/>
          <w:szCs w:val="24"/>
        </w:rPr>
        <w:t xml:space="preserve"> d</w:t>
      </w:r>
      <w:r>
        <w:rPr>
          <w:rFonts w:cstheme="minorHAnsi"/>
          <w:szCs w:val="24"/>
        </w:rPr>
        <w:t>i</w:t>
      </w:r>
      <w:r w:rsidRPr="006A1789">
        <w:rPr>
          <w:rFonts w:cstheme="minorHAnsi"/>
          <w:szCs w:val="24"/>
        </w:rPr>
        <w:t xml:space="preserve"> Partenariato sono convocate dal Presidente</w:t>
      </w:r>
      <w:r>
        <w:rPr>
          <w:rFonts w:cstheme="minorHAnsi"/>
          <w:szCs w:val="24"/>
        </w:rPr>
        <w:t xml:space="preserve"> del GAL</w:t>
      </w:r>
      <w:r w:rsidRPr="006A1789">
        <w:rPr>
          <w:rFonts w:cstheme="minorHAnsi"/>
          <w:szCs w:val="24"/>
        </w:rPr>
        <w:t xml:space="preserve">. Le convocazioni sono effettuate attraverso l'invio della convocazione per posta elettronica. </w:t>
      </w:r>
    </w:p>
    <w:p w14:paraId="22573E60" w14:textId="1BD7B02D" w:rsidR="00982DAD" w:rsidRPr="00700E2F" w:rsidRDefault="00982DAD" w:rsidP="00700E2F">
      <w:pPr>
        <w:pStyle w:val="elenco-numerato"/>
      </w:pPr>
      <w:r w:rsidRPr="00700E2F">
        <w:t xml:space="preserve">L’avviso deve contenere il giorno, l'ora, il luogo dell'adunanza e l'ordine del giorno da trattare, trasmesso almeno tre giorni prima della convocazione o almeno 24 ore prima nei casi di motivata urgenza. </w:t>
      </w:r>
    </w:p>
    <w:p w14:paraId="0800A8B8" w14:textId="2980A6C2" w:rsidR="00982DAD" w:rsidRPr="00700E2F" w:rsidRDefault="00982DAD" w:rsidP="00700E2F">
      <w:pPr>
        <w:pStyle w:val="elenco-numerato"/>
      </w:pPr>
      <w:r w:rsidRPr="00700E2F">
        <w:t xml:space="preserve">Ciascun componente può delegare la partecipazione al Forum del Partenariato. La delega deve essere conferita per iscritto per ogni seduta del Forum e deve essere consegnata al Segretario all'inizio della riunione. Le deleghe ed i verbali delle sedute devono essere conservati a cura del GAL ANGLONA COROS. </w:t>
      </w:r>
    </w:p>
    <w:p w14:paraId="1C554508" w14:textId="16D87A29" w:rsidR="00982DAD" w:rsidRPr="00700E2F" w:rsidRDefault="00982DAD" w:rsidP="00700E2F">
      <w:pPr>
        <w:pStyle w:val="elenco-numerato"/>
      </w:pPr>
      <w:r w:rsidRPr="00700E2F">
        <w:t xml:space="preserve">Il Presidente attesta la regolarità della costituzione della riunione del Forum del Partenariato. </w:t>
      </w:r>
    </w:p>
    <w:p w14:paraId="0E460180" w14:textId="43724CB3" w:rsidR="00982DAD" w:rsidRPr="00700E2F" w:rsidRDefault="00982DAD" w:rsidP="00700E2F">
      <w:pPr>
        <w:pStyle w:val="elenco-numerato"/>
      </w:pPr>
      <w:r w:rsidRPr="00700E2F">
        <w:t xml:space="preserve">Il Forum del Partenariato è regolarmente costituito in prima convocazione con l'intervento di almeno la metà più uno dei componenti. In seconda convocazione il Forum è regolarmente costituito qualunque sia il numero dei Sottoscrittori del protocollo di intesa presenti </w:t>
      </w:r>
    </w:p>
    <w:p w14:paraId="2EB44AD1" w14:textId="448A603D" w:rsidR="00982DAD" w:rsidRPr="00700E2F" w:rsidRDefault="00982DAD" w:rsidP="00700E2F">
      <w:pPr>
        <w:pStyle w:val="elenco-numerato"/>
      </w:pPr>
      <w:r w:rsidRPr="00700E2F">
        <w:lastRenderedPageBreak/>
        <w:t xml:space="preserve">Le deliberazioni del Forum di Partenariato sono assunte, per quanto possibile, senza votazione con il metodo del consenso ricercando una posizione condivisibile da tutti i partecipanti ovvero con l'approvazione dei 2/3 dei componenti presenti. </w:t>
      </w:r>
    </w:p>
    <w:p w14:paraId="55A6FA0F" w14:textId="64532AD0" w:rsidR="00982DAD" w:rsidRPr="00700E2F" w:rsidRDefault="00982DAD" w:rsidP="00700E2F">
      <w:pPr>
        <w:pStyle w:val="elenco-numerato"/>
      </w:pPr>
      <w:r w:rsidRPr="00700E2F">
        <w:t xml:space="preserve">Le deliberazioni sono redatte da persona di fiducia del Presidente e sottoscritte dal medesimo. </w:t>
      </w:r>
    </w:p>
    <w:p w14:paraId="01D3EBE4" w14:textId="2C5E9C88" w:rsidR="00982DAD" w:rsidRPr="00700E2F" w:rsidRDefault="00982DAD" w:rsidP="00700E2F">
      <w:pPr>
        <w:pStyle w:val="elenco-numerato"/>
      </w:pPr>
      <w:r w:rsidRPr="00700E2F">
        <w:t>Le spese per la partecipazione alle riunioni sono a carico dei componenti dell'Assemblea del Partenariato.</w:t>
      </w:r>
    </w:p>
    <w:p w14:paraId="3A0D4685" w14:textId="6C1C1F87" w:rsidR="00982DAD" w:rsidRPr="00982DAD" w:rsidRDefault="00982DAD" w:rsidP="00700E2F">
      <w:pPr>
        <w:pStyle w:val="elenco-numerato"/>
      </w:pPr>
      <w:r w:rsidRPr="00700E2F">
        <w:t>Non sono previsti emolumenti o rimborsi spese a qualsiasi titolo</w:t>
      </w:r>
      <w:r w:rsidRPr="00982DAD">
        <w:t xml:space="preserve">. </w:t>
      </w:r>
    </w:p>
    <w:p w14:paraId="2A573B1B" w14:textId="77777777" w:rsidR="00982DAD" w:rsidRPr="006A1789" w:rsidRDefault="00982DAD" w:rsidP="00700E2F">
      <w:pPr>
        <w:pStyle w:val="Titolo2"/>
      </w:pPr>
      <w:r w:rsidRPr="006A1789">
        <w:t>Art. 11 Oneri finanziari</w:t>
      </w:r>
    </w:p>
    <w:p w14:paraId="6F833CAB" w14:textId="77777777" w:rsidR="00982DAD" w:rsidRPr="006A1789" w:rsidRDefault="00982DAD" w:rsidP="00982DAD">
      <w:pPr>
        <w:jc w:val="both"/>
        <w:rPr>
          <w:rFonts w:cstheme="minorHAnsi"/>
          <w:szCs w:val="24"/>
        </w:rPr>
      </w:pPr>
      <w:r w:rsidRPr="006A1789">
        <w:rPr>
          <w:rFonts w:cstheme="minorHAnsi"/>
          <w:szCs w:val="24"/>
        </w:rPr>
        <w:t xml:space="preserve">Per l’attuazione del presente protocollo d’intesa e la sua implementazione non sono previsti oneri finanziari a carico dei partner. </w:t>
      </w:r>
    </w:p>
    <w:p w14:paraId="18BB5F5D" w14:textId="77777777" w:rsidR="00982DAD" w:rsidRPr="006A1789" w:rsidRDefault="00982DAD" w:rsidP="00982DAD">
      <w:pPr>
        <w:jc w:val="both"/>
        <w:rPr>
          <w:rFonts w:cstheme="minorHAnsi"/>
          <w:szCs w:val="24"/>
        </w:rPr>
      </w:pPr>
      <w:r w:rsidRPr="006A1789">
        <w:rPr>
          <w:rFonts w:cstheme="minorHAnsi"/>
          <w:szCs w:val="24"/>
        </w:rPr>
        <w:t>Letto approvato e sottoscritto</w:t>
      </w:r>
    </w:p>
    <w:p w14:paraId="3895E214" w14:textId="53DCF177" w:rsidR="00203771" w:rsidRDefault="00203771" w:rsidP="00203771">
      <w:pPr>
        <w:pStyle w:val="Data"/>
      </w:pPr>
      <w:r>
        <w:t xml:space="preserve">Perfugas, lì </w:t>
      </w:r>
    </w:p>
    <w:p w14:paraId="39652462" w14:textId="149AC092" w:rsidR="001B7B55" w:rsidRPr="00902D48" w:rsidRDefault="00982DAD" w:rsidP="00DB1073">
      <w:pPr>
        <w:jc w:val="both"/>
      </w:pPr>
      <w:r w:rsidRPr="006A1789">
        <w:rPr>
          <w:rFonts w:cstheme="minorHAnsi"/>
          <w:szCs w:val="24"/>
        </w:rPr>
        <w:t>Le parti.</w:t>
      </w:r>
    </w:p>
    <w:sectPr w:rsidR="001B7B55" w:rsidRPr="00902D48" w:rsidSect="00090BFB">
      <w:headerReference w:type="even" r:id="rId8"/>
      <w:headerReference w:type="default" r:id="rId9"/>
      <w:footerReference w:type="even" r:id="rId10"/>
      <w:footerReference w:type="default" r:id="rId11"/>
      <w:headerReference w:type="first" r:id="rId12"/>
      <w:footerReference w:type="first" r:id="rId13"/>
      <w:pgSz w:w="11906" w:h="16838" w:code="9"/>
      <w:pgMar w:top="1985" w:right="1134" w:bottom="1985" w:left="1134" w:header="397"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172F16" w14:textId="77777777" w:rsidR="00CC0692" w:rsidRDefault="00CC0692" w:rsidP="00090BFB">
      <w:pPr>
        <w:spacing w:after="0" w:line="240" w:lineRule="auto"/>
      </w:pPr>
      <w:r>
        <w:separator/>
      </w:r>
    </w:p>
  </w:endnote>
  <w:endnote w:type="continuationSeparator" w:id="0">
    <w:p w14:paraId="1FA224AF" w14:textId="77777777" w:rsidR="00CC0692" w:rsidRDefault="00CC0692" w:rsidP="00090B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useo 100">
    <w:altName w:val="Times New Roman"/>
    <w:panose1 w:val="00000000000000000000"/>
    <w:charset w:val="00"/>
    <w:family w:val="modern"/>
    <w:notTrueType/>
    <w:pitch w:val="variable"/>
    <w:sig w:usb0="00000001" w:usb1="4000004A" w:usb2="00000000" w:usb3="00000000" w:csb0="000000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useo Sans 100">
    <w:altName w:val="Calibri"/>
    <w:panose1 w:val="00000000000000000000"/>
    <w:charset w:val="00"/>
    <w:family w:val="modern"/>
    <w:notTrueType/>
    <w:pitch w:val="variable"/>
    <w:sig w:usb0="00000001" w:usb1="4000004A" w:usb2="00000000" w:usb3="00000000" w:csb0="00000093"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Museo Sans 300">
    <w:altName w:val="Calibri"/>
    <w:panose1 w:val="00000000000000000000"/>
    <w:charset w:val="00"/>
    <w:family w:val="modern"/>
    <w:notTrueType/>
    <w:pitch w:val="variable"/>
    <w:sig w:usb0="00000001" w:usb1="4000004A" w:usb2="00000000" w:usb3="00000000" w:csb0="00000093" w:csb1="00000000"/>
  </w:font>
  <w:font w:name="Museo Sans 500">
    <w:altName w:val="Calibri"/>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200247B" w:usb2="00000009" w:usb3="00000000" w:csb0="000001FF" w:csb1="00000000"/>
  </w:font>
  <w:font w:name="Museo Sans 900">
    <w:altName w:val="Calibri"/>
    <w:panose1 w:val="00000000000000000000"/>
    <w:charset w:val="00"/>
    <w:family w:val="modern"/>
    <w:notTrueType/>
    <w:pitch w:val="variable"/>
    <w:sig w:usb0="A00000AF" w:usb1="4000004A" w:usb2="00000000" w:usb3="00000000" w:csb0="00000093"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FC7EBB" w14:textId="77777777" w:rsidR="005679DC" w:rsidRDefault="005679D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tblCellMar>
      <w:tblLook w:val="04A0" w:firstRow="1" w:lastRow="0" w:firstColumn="1" w:lastColumn="0" w:noHBand="0" w:noVBand="1"/>
    </w:tblPr>
    <w:tblGrid>
      <w:gridCol w:w="7195"/>
      <w:gridCol w:w="2551"/>
    </w:tblGrid>
    <w:tr w:rsidR="00A24D8E" w14:paraId="4D84338C" w14:textId="77777777" w:rsidTr="00902D48">
      <w:trPr>
        <w:trHeight w:val="794"/>
      </w:trPr>
      <w:tc>
        <w:tcPr>
          <w:tcW w:w="7195" w:type="dxa"/>
        </w:tcPr>
        <w:p w14:paraId="2ADBDF5E" w14:textId="435D624B" w:rsidR="00A24D8E" w:rsidRDefault="001B7B55" w:rsidP="001B7B55">
          <w:pPr>
            <w:pStyle w:val="Pidipagina"/>
          </w:pPr>
          <w:r>
            <w:rPr>
              <w:noProof/>
              <w:lang w:eastAsia="it-IT"/>
            </w:rPr>
            <w:drawing>
              <wp:inline distT="0" distB="0" distL="0" distR="0" wp14:anchorId="7090B5F4" wp14:editId="66DF1E27">
                <wp:extent cx="4500000" cy="900000"/>
                <wp:effectExtent l="0" t="0" r="0" b="0"/>
                <wp:docPr id="2117726925" name="Immagine 3" descr="Immagine che contiene testo, schermata, Carattere, n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726925" name="Immagine 3" descr="Immagine che contiene testo, schermata, Carattere, nero&#10;&#10;Descrizione generata automaticamente"/>
                        <pic:cNvPicPr/>
                      </pic:nvPicPr>
                      <pic:blipFill>
                        <a:blip r:embed="rId1" cstate="print">
                          <a:extLst>
                            <a:ext uri="{28A0092B-C50C-407E-A947-70E740481C1C}">
                              <a14:useLocalDpi xmlns:a14="http://schemas.microsoft.com/office/drawing/2010/main"/>
                            </a:ext>
                          </a:extLst>
                        </a:blip>
                        <a:stretch>
                          <a:fillRect/>
                        </a:stretch>
                      </pic:blipFill>
                      <pic:spPr>
                        <a:xfrm>
                          <a:off x="0" y="0"/>
                          <a:ext cx="4500000" cy="900000"/>
                        </a:xfrm>
                        <a:prstGeom prst="rect">
                          <a:avLst/>
                        </a:prstGeom>
                      </pic:spPr>
                    </pic:pic>
                  </a:graphicData>
                </a:graphic>
              </wp:inline>
            </w:drawing>
          </w:r>
        </w:p>
      </w:tc>
      <w:tc>
        <w:tcPr>
          <w:tcW w:w="2608" w:type="dxa"/>
          <w:vAlign w:val="center"/>
        </w:tcPr>
        <w:p w14:paraId="5014EAE5" w14:textId="77777777" w:rsidR="00A24D8E" w:rsidRPr="00A24D8E" w:rsidRDefault="00A24D8E" w:rsidP="001B7B55">
          <w:pPr>
            <w:pStyle w:val="Pidipagina"/>
          </w:pPr>
          <w:r w:rsidRPr="00A24D8E">
            <w:fldChar w:fldCharType="begin"/>
          </w:r>
          <w:r w:rsidRPr="00A24D8E">
            <w:instrText>PAGE   \* MERGEFORMAT</w:instrText>
          </w:r>
          <w:r w:rsidRPr="00A24D8E">
            <w:fldChar w:fldCharType="separate"/>
          </w:r>
          <w:r w:rsidR="00DB1073">
            <w:rPr>
              <w:noProof/>
            </w:rPr>
            <w:t>3</w:t>
          </w:r>
          <w:r w:rsidRPr="00A24D8E">
            <w:fldChar w:fldCharType="end"/>
          </w:r>
        </w:p>
      </w:tc>
    </w:tr>
  </w:tbl>
  <w:p w14:paraId="1CB6C623" w14:textId="77777777" w:rsidR="00A24D8E" w:rsidRDefault="00A24D8E" w:rsidP="001B7B55">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tblCellMar>
      <w:tblLook w:val="04A0" w:firstRow="1" w:lastRow="0" w:firstColumn="1" w:lastColumn="0" w:noHBand="0" w:noVBand="1"/>
    </w:tblPr>
    <w:tblGrid>
      <w:gridCol w:w="7195"/>
      <w:gridCol w:w="2551"/>
    </w:tblGrid>
    <w:tr w:rsidR="00A24D8E" w14:paraId="047BC184" w14:textId="77777777" w:rsidTr="00A24D8E">
      <w:trPr>
        <w:trHeight w:val="794"/>
      </w:trPr>
      <w:tc>
        <w:tcPr>
          <w:tcW w:w="7195" w:type="dxa"/>
        </w:tcPr>
        <w:p w14:paraId="3DF91D45" w14:textId="6E23ECE3" w:rsidR="00A24D8E" w:rsidRDefault="001B7B55" w:rsidP="001B7B55">
          <w:pPr>
            <w:pStyle w:val="Pidipagina"/>
          </w:pPr>
          <w:r>
            <w:rPr>
              <w:noProof/>
              <w:lang w:eastAsia="it-IT"/>
            </w:rPr>
            <w:drawing>
              <wp:inline distT="0" distB="0" distL="0" distR="0" wp14:anchorId="7343C037" wp14:editId="3075FF7C">
                <wp:extent cx="4500000" cy="900000"/>
                <wp:effectExtent l="0" t="0" r="0" b="0"/>
                <wp:docPr id="721384571" name="Immagine 2" descr="Immagine che contiene testo, schermata, Carattere, n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384571" name="Immagine 2" descr="Immagine che contiene testo, schermata, Carattere, nero&#10;&#10;Descrizione generata automaticamente"/>
                        <pic:cNvPicPr/>
                      </pic:nvPicPr>
                      <pic:blipFill>
                        <a:blip r:embed="rId1" cstate="print">
                          <a:extLst>
                            <a:ext uri="{28A0092B-C50C-407E-A947-70E740481C1C}">
                              <a14:useLocalDpi xmlns:a14="http://schemas.microsoft.com/office/drawing/2010/main"/>
                            </a:ext>
                          </a:extLst>
                        </a:blip>
                        <a:stretch>
                          <a:fillRect/>
                        </a:stretch>
                      </pic:blipFill>
                      <pic:spPr>
                        <a:xfrm>
                          <a:off x="0" y="0"/>
                          <a:ext cx="4500000" cy="900000"/>
                        </a:xfrm>
                        <a:prstGeom prst="rect">
                          <a:avLst/>
                        </a:prstGeom>
                      </pic:spPr>
                    </pic:pic>
                  </a:graphicData>
                </a:graphic>
              </wp:inline>
            </w:drawing>
          </w:r>
        </w:p>
      </w:tc>
      <w:tc>
        <w:tcPr>
          <w:tcW w:w="2608" w:type="dxa"/>
          <w:vAlign w:val="center"/>
        </w:tcPr>
        <w:p w14:paraId="07092276" w14:textId="39779E66" w:rsidR="00A24D8E" w:rsidRPr="00A24D8E" w:rsidRDefault="00A24D8E" w:rsidP="001B7B55">
          <w:pPr>
            <w:pStyle w:val="Pidipagina"/>
          </w:pPr>
        </w:p>
      </w:tc>
    </w:tr>
  </w:tbl>
  <w:p w14:paraId="5D0CEC84" w14:textId="2C47E75F" w:rsidR="00090BFB" w:rsidRPr="00A24D8E" w:rsidRDefault="00090BFB" w:rsidP="00A24D8E">
    <w:pPr>
      <w:pStyle w:val="Nessunaspaziatur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106518" w14:textId="77777777" w:rsidR="00CC0692" w:rsidRDefault="00CC0692" w:rsidP="00090BFB">
      <w:pPr>
        <w:spacing w:after="0" w:line="240" w:lineRule="auto"/>
      </w:pPr>
      <w:r>
        <w:separator/>
      </w:r>
    </w:p>
  </w:footnote>
  <w:footnote w:type="continuationSeparator" w:id="0">
    <w:p w14:paraId="353BC4D9" w14:textId="77777777" w:rsidR="00CC0692" w:rsidRDefault="00CC0692" w:rsidP="00090B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77D124" w14:textId="543D2C04" w:rsidR="005679DC" w:rsidRDefault="0033443D">
    <w:pPr>
      <w:pStyle w:val="Intestazione"/>
    </w:pPr>
    <w:r>
      <w:rPr>
        <w:noProof/>
      </w:rPr>
      <w:pict w14:anchorId="5CB985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129782" o:spid="_x0000_s4099" type="#_x0000_t136" style="position:absolute;margin-left:0;margin-top:0;width:509.55pt;height:169.85pt;rotation:315;z-index:-251652096;mso-position-horizontal:center;mso-position-horizontal-relative:margin;mso-position-vertical:center;mso-position-vertical-relative:margin" o:allowincell="f" fillcolor="#4472c4 [3204]" stroked="f">
          <v:fill opacity=".5"/>
          <v:textpath style="font-family:&quot;Museo Sans 100&quot;;font-size:1pt" string="BOZZA"/>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3FA6F" w14:textId="471FCA53" w:rsidR="00090BFB" w:rsidRDefault="0033443D">
    <w:pPr>
      <w:pStyle w:val="Intestazione"/>
    </w:pPr>
    <w:r>
      <w:rPr>
        <w:noProof/>
      </w:rPr>
      <w:pict w14:anchorId="224B8AF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129783" o:spid="_x0000_s4100" type="#_x0000_t136" style="position:absolute;margin-left:0;margin-top:0;width:509.55pt;height:169.85pt;rotation:315;z-index:-251650048;mso-position-horizontal:center;mso-position-horizontal-relative:margin;mso-position-vertical:center;mso-position-vertical-relative:margin" o:allowincell="f" fillcolor="#4472c4 [3204]" stroked="f">
          <v:fill opacity=".5"/>
          <v:textpath style="font-family:&quot;Museo Sans 100&quot;;font-size:1pt" string="BOZZA"/>
        </v:shape>
      </w:pict>
    </w:r>
    <w:r w:rsidR="00090BFB">
      <w:rPr>
        <w:noProof/>
        <w:lang w:eastAsia="it-IT"/>
      </w:rPr>
      <w:drawing>
        <wp:anchor distT="0" distB="0" distL="114300" distR="114300" simplePos="0" relativeHeight="251659264" behindDoc="1" locked="1" layoutInCell="1" allowOverlap="1" wp14:anchorId="3BC18060" wp14:editId="724AC01F">
          <wp:simplePos x="715992" y="250166"/>
          <wp:positionH relativeFrom="page">
            <wp:align>left</wp:align>
          </wp:positionH>
          <wp:positionV relativeFrom="page">
            <wp:align>top</wp:align>
          </wp:positionV>
          <wp:extent cx="7560000" cy="1263600"/>
          <wp:effectExtent l="0" t="0" r="0" b="0"/>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1" cstate="print">
                    <a:extLst>
                      <a:ext uri="{28A0092B-C50C-407E-A947-70E740481C1C}">
                        <a14:useLocalDpi xmlns:a14="http://schemas.microsoft.com/office/drawing/2010/main"/>
                      </a:ext>
                    </a:extLst>
                  </a:blip>
                  <a:stretch>
                    <a:fillRect/>
                  </a:stretch>
                </pic:blipFill>
                <pic:spPr>
                  <a:xfrm>
                    <a:off x="0" y="0"/>
                    <a:ext cx="7560000" cy="126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8238E" w14:textId="6DB1BF76" w:rsidR="00090BFB" w:rsidRDefault="0033443D">
    <w:pPr>
      <w:pStyle w:val="Intestazione"/>
    </w:pPr>
    <w:r>
      <w:rPr>
        <w:noProof/>
      </w:rPr>
      <w:pict w14:anchorId="7E3EB38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129781" o:spid="_x0000_s4098" type="#_x0000_t136" style="position:absolute;margin-left:0;margin-top:0;width:509.55pt;height:169.85pt;rotation:315;z-index:-251654144;mso-position-horizontal:center;mso-position-horizontal-relative:margin;mso-position-vertical:center;mso-position-vertical-relative:margin" o:allowincell="f" fillcolor="#4472c4 [3204]" stroked="f">
          <v:fill opacity=".5"/>
          <v:textpath style="font-family:&quot;Museo Sans 100&quot;;font-size:1pt" string="BOZZA"/>
        </v:shape>
      </w:pict>
    </w:r>
    <w:r w:rsidR="001B7B55">
      <w:rPr>
        <w:noProof/>
        <w:lang w:eastAsia="it-IT"/>
      </w:rPr>
      <w:drawing>
        <wp:anchor distT="0" distB="0" distL="114300" distR="114300" simplePos="0" relativeHeight="251660288" behindDoc="1" locked="0" layoutInCell="1" allowOverlap="1" wp14:anchorId="6C2FA680" wp14:editId="592C3CD5">
          <wp:simplePos x="0" y="0"/>
          <wp:positionH relativeFrom="page">
            <wp:align>left</wp:align>
          </wp:positionH>
          <wp:positionV relativeFrom="page">
            <wp:align>top</wp:align>
          </wp:positionV>
          <wp:extent cx="7560000" cy="1260000"/>
          <wp:effectExtent l="0" t="0" r="0" b="0"/>
          <wp:wrapNone/>
          <wp:docPr id="1446799732" name="Immagine 1" descr="Immagine che contiene schermata, testo, Elementi grafici,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799732" name="Immagine 1" descr="Immagine che contiene schermata, testo, Elementi grafici, Carattere&#10;&#10;Descrizione generata automaticamente"/>
                  <pic:cNvPicPr/>
                </pic:nvPicPr>
                <pic:blipFill>
                  <a:blip r:embed="rId1" cstate="print">
                    <a:extLst>
                      <a:ext uri="{28A0092B-C50C-407E-A947-70E740481C1C}">
                        <a14:useLocalDpi xmlns:a14="http://schemas.microsoft.com/office/drawing/2010/main"/>
                      </a:ext>
                    </a:extLst>
                  </a:blip>
                  <a:stretch>
                    <a:fillRect/>
                  </a:stretch>
                </pic:blipFill>
                <pic:spPr>
                  <a:xfrm>
                    <a:off x="0" y="0"/>
                    <a:ext cx="7560000" cy="126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A5C89"/>
    <w:multiLevelType w:val="hybridMultilevel"/>
    <w:tmpl w:val="C968277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9A025B2"/>
    <w:multiLevelType w:val="hybridMultilevel"/>
    <w:tmpl w:val="8C528E68"/>
    <w:lvl w:ilvl="0" w:tplc="A43AF4BC">
      <w:start w:val="1"/>
      <w:numFmt w:val="bullet"/>
      <w:pStyle w:val="elenco-trattino"/>
      <w:lvlText w:val="-"/>
      <w:lvlJc w:val="left"/>
      <w:pPr>
        <w:ind w:left="720" w:hanging="360"/>
      </w:pPr>
      <w:rPr>
        <w:rFonts w:ascii="Museo 100" w:hAnsi="Museo 100"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9813A3F"/>
    <w:multiLevelType w:val="hybridMultilevel"/>
    <w:tmpl w:val="5F001FF6"/>
    <w:lvl w:ilvl="0" w:tplc="AC0E2034">
      <w:start w:val="1"/>
      <w:numFmt w:val="decimal"/>
      <w:lvlText w:val="%1."/>
      <w:lvlJc w:val="left"/>
      <w:pPr>
        <w:ind w:left="720" w:hanging="360"/>
      </w:pPr>
      <w:rPr>
        <w:rFonts w:ascii="Arial" w:hAnsi="Arial" w:hint="default"/>
        <w:b w:val="0"/>
        <w:i w:val="0"/>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7BE179D"/>
    <w:multiLevelType w:val="hybridMultilevel"/>
    <w:tmpl w:val="09FA1BB2"/>
    <w:lvl w:ilvl="0" w:tplc="6C02E650">
      <w:numFmt w:val="bullet"/>
      <w:lvlText w:val="-"/>
      <w:lvlJc w:val="left"/>
      <w:pPr>
        <w:ind w:left="1065" w:hanging="705"/>
      </w:pPr>
      <w:rPr>
        <w:rFonts w:ascii="Museo Sans 100" w:eastAsia="Meiryo" w:hAnsi="Museo Sans 100"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B6762B2"/>
    <w:multiLevelType w:val="hybridMultilevel"/>
    <w:tmpl w:val="D9C84B02"/>
    <w:lvl w:ilvl="0" w:tplc="0B0C15AC">
      <w:numFmt w:val="bullet"/>
      <w:lvlText w:val="."/>
      <w:lvlJc w:val="left"/>
      <w:pPr>
        <w:ind w:left="720" w:hanging="360"/>
      </w:pPr>
      <w:rPr>
        <w:rFonts w:ascii="Museo Sans 300" w:eastAsia="Times New Roman" w:hAnsi="Museo Sans 300"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75F1694"/>
    <w:multiLevelType w:val="hybridMultilevel"/>
    <w:tmpl w:val="4F98E2B2"/>
    <w:lvl w:ilvl="0" w:tplc="F7FAB4C4">
      <w:numFmt w:val="bullet"/>
      <w:lvlText w:val="•"/>
      <w:lvlJc w:val="left"/>
      <w:pPr>
        <w:ind w:left="720" w:hanging="360"/>
      </w:pPr>
      <w:rPr>
        <w:rFonts w:ascii="Museo Sans 100" w:eastAsia="Meiryo" w:hAnsi="Museo Sans 100"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DE26110"/>
    <w:multiLevelType w:val="hybridMultilevel"/>
    <w:tmpl w:val="B796AF2E"/>
    <w:lvl w:ilvl="0" w:tplc="DF1AA61A">
      <w:start w:val="1"/>
      <w:numFmt w:val="bullet"/>
      <w:lvlText w:val="-"/>
      <w:lvlJc w:val="left"/>
      <w:pPr>
        <w:ind w:left="720" w:hanging="360"/>
      </w:pPr>
      <w:rPr>
        <w:rFonts w:ascii="Museo 100" w:hAnsi="Museo 100"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E2C028B"/>
    <w:multiLevelType w:val="hybridMultilevel"/>
    <w:tmpl w:val="9870A9FC"/>
    <w:lvl w:ilvl="0" w:tplc="33C0DBF4">
      <w:start w:val="1"/>
      <w:numFmt w:val="bullet"/>
      <w:lvlText w:val="-"/>
      <w:lvlJc w:val="left"/>
      <w:pPr>
        <w:ind w:left="720" w:hanging="360"/>
      </w:pPr>
      <w:rPr>
        <w:rFonts w:ascii="Museo Sans 100" w:hAnsi="Museo Sans 100"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EA03D46"/>
    <w:multiLevelType w:val="hybridMultilevel"/>
    <w:tmpl w:val="2F14716E"/>
    <w:lvl w:ilvl="0" w:tplc="19D678CC">
      <w:start w:val="1"/>
      <w:numFmt w:val="decimal"/>
      <w:pStyle w:val="elenco-numerato"/>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23124819">
    <w:abstractNumId w:val="4"/>
  </w:num>
  <w:num w:numId="2" w16cid:durableId="578441734">
    <w:abstractNumId w:val="7"/>
  </w:num>
  <w:num w:numId="3" w16cid:durableId="1857503033">
    <w:abstractNumId w:val="2"/>
  </w:num>
  <w:num w:numId="4" w16cid:durableId="461190977">
    <w:abstractNumId w:val="1"/>
  </w:num>
  <w:num w:numId="5" w16cid:durableId="2116316723">
    <w:abstractNumId w:val="3"/>
  </w:num>
  <w:num w:numId="6" w16cid:durableId="346830397">
    <w:abstractNumId w:val="6"/>
  </w:num>
  <w:num w:numId="7" w16cid:durableId="135419901">
    <w:abstractNumId w:val="5"/>
  </w:num>
  <w:num w:numId="8" w16cid:durableId="1323387373">
    <w:abstractNumId w:val="8"/>
  </w:num>
  <w:num w:numId="9" w16cid:durableId="4885189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283"/>
  <w:characterSpacingControl w:val="doNotCompress"/>
  <w:hdrShapeDefaults>
    <o:shapedefaults v:ext="edit" spidmax="4101"/>
    <o:shapelayout v:ext="edit">
      <o:idmap v:ext="edit" data="4"/>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90BFB"/>
    <w:rsid w:val="00035C95"/>
    <w:rsid w:val="00090BFB"/>
    <w:rsid w:val="000D6481"/>
    <w:rsid w:val="001B7B55"/>
    <w:rsid w:val="00203771"/>
    <w:rsid w:val="00277595"/>
    <w:rsid w:val="0033443D"/>
    <w:rsid w:val="00340A4F"/>
    <w:rsid w:val="00387F3B"/>
    <w:rsid w:val="004B027B"/>
    <w:rsid w:val="00543949"/>
    <w:rsid w:val="00557223"/>
    <w:rsid w:val="005679DC"/>
    <w:rsid w:val="006E7F50"/>
    <w:rsid w:val="00700E2F"/>
    <w:rsid w:val="00766363"/>
    <w:rsid w:val="00825529"/>
    <w:rsid w:val="008B5F96"/>
    <w:rsid w:val="008E10B6"/>
    <w:rsid w:val="008E3545"/>
    <w:rsid w:val="00902D48"/>
    <w:rsid w:val="00982DAD"/>
    <w:rsid w:val="00A24D8E"/>
    <w:rsid w:val="00CC0692"/>
    <w:rsid w:val="00CD46A8"/>
    <w:rsid w:val="00DB10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101"/>
    <o:shapelayout v:ext="edit">
      <o:idmap v:ext="edit" data="1"/>
    </o:shapelayout>
  </w:shapeDefaults>
  <w:decimalSymbol w:val=","/>
  <w:listSeparator w:val=";"/>
  <w14:docId w14:val="2759BE16"/>
  <w15:docId w15:val="{1C98078B-C5B9-4448-AEA9-781850594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E3545"/>
    <w:pPr>
      <w:spacing w:after="120" w:line="288" w:lineRule="auto"/>
    </w:pPr>
    <w:rPr>
      <w:rFonts w:ascii="Museo Sans 100" w:eastAsia="Meiryo" w:hAnsi="Museo Sans 100" w:cs="Times New Roman"/>
      <w:sz w:val="24"/>
      <w:szCs w:val="17"/>
      <w:lang w:eastAsia="ja-JP"/>
    </w:rPr>
  </w:style>
  <w:style w:type="paragraph" w:styleId="Titolo1">
    <w:name w:val="heading 1"/>
    <w:basedOn w:val="Normale"/>
    <w:next w:val="Normale"/>
    <w:link w:val="Titolo1Carattere"/>
    <w:autoRedefine/>
    <w:uiPriority w:val="9"/>
    <w:qFormat/>
    <w:rsid w:val="00825529"/>
    <w:pPr>
      <w:keepNext/>
      <w:keepLines/>
      <w:pageBreakBefore/>
      <w:spacing w:after="480" w:line="240" w:lineRule="auto"/>
      <w:outlineLvl w:val="0"/>
    </w:pPr>
    <w:rPr>
      <w:rFonts w:ascii="Museo Sans 500" w:eastAsiaTheme="majorEastAsia" w:hAnsi="Museo Sans 500" w:cstheme="majorBidi"/>
      <w:sz w:val="36"/>
      <w:szCs w:val="32"/>
    </w:rPr>
  </w:style>
  <w:style w:type="paragraph" w:styleId="Titolo2">
    <w:name w:val="heading 2"/>
    <w:basedOn w:val="Normale"/>
    <w:next w:val="Normale"/>
    <w:link w:val="Titolo2Carattere"/>
    <w:autoRedefine/>
    <w:uiPriority w:val="9"/>
    <w:unhideWhenUsed/>
    <w:qFormat/>
    <w:rsid w:val="00543949"/>
    <w:pPr>
      <w:keepNext/>
      <w:keepLines/>
      <w:spacing w:before="480" w:after="240" w:line="240" w:lineRule="auto"/>
      <w:outlineLvl w:val="1"/>
    </w:pPr>
    <w:rPr>
      <w:rFonts w:ascii="Museo Sans 500" w:eastAsiaTheme="majorEastAsia" w:hAnsi="Museo Sans 500" w:cstheme="majorBidi"/>
      <w:sz w:val="30"/>
      <w:szCs w:val="26"/>
    </w:rPr>
  </w:style>
  <w:style w:type="paragraph" w:styleId="Titolo3">
    <w:name w:val="heading 3"/>
    <w:basedOn w:val="Normale"/>
    <w:next w:val="Normale"/>
    <w:link w:val="Titolo3Carattere"/>
    <w:uiPriority w:val="9"/>
    <w:unhideWhenUsed/>
    <w:qFormat/>
    <w:rsid w:val="00982DAD"/>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corsivo">
    <w:name w:val="Emphasis"/>
    <w:basedOn w:val="Carpredefinitoparagrafo"/>
    <w:uiPriority w:val="20"/>
    <w:qFormat/>
    <w:rsid w:val="000D6481"/>
    <w:rPr>
      <w:rFonts w:ascii="Museo Sans 100" w:hAnsi="Museo Sans 100"/>
      <w:i/>
      <w:iCs/>
    </w:rPr>
  </w:style>
  <w:style w:type="character" w:styleId="Enfasigrassetto">
    <w:name w:val="Strong"/>
    <w:basedOn w:val="Carpredefinitoparagrafo"/>
    <w:uiPriority w:val="22"/>
    <w:qFormat/>
    <w:rsid w:val="000D6481"/>
    <w:rPr>
      <w:rFonts w:ascii="Museo Sans 500" w:hAnsi="Museo Sans 500"/>
      <w:b w:val="0"/>
      <w:bCs/>
    </w:rPr>
  </w:style>
  <w:style w:type="character" w:styleId="Enfasiintensa">
    <w:name w:val="Intense Emphasis"/>
    <w:basedOn w:val="Carpredefinitoparagrafo"/>
    <w:uiPriority w:val="21"/>
    <w:qFormat/>
    <w:rsid w:val="000D6481"/>
    <w:rPr>
      <w:rFonts w:ascii="Museo Sans 900" w:hAnsi="Museo Sans 900"/>
      <w:i w:val="0"/>
      <w:iCs/>
      <w:color w:val="auto"/>
    </w:rPr>
  </w:style>
  <w:style w:type="paragraph" w:styleId="Paragrafoelenco">
    <w:name w:val="List Paragraph"/>
    <w:basedOn w:val="Normale"/>
    <w:autoRedefine/>
    <w:uiPriority w:val="34"/>
    <w:qFormat/>
    <w:rsid w:val="00982DAD"/>
    <w:pPr>
      <w:ind w:left="397" w:hanging="397"/>
      <w:contextualSpacing/>
    </w:pPr>
  </w:style>
  <w:style w:type="character" w:customStyle="1" w:styleId="Titolo1Carattere">
    <w:name w:val="Titolo 1 Carattere"/>
    <w:basedOn w:val="Carpredefinitoparagrafo"/>
    <w:link w:val="Titolo1"/>
    <w:uiPriority w:val="9"/>
    <w:rsid w:val="00825529"/>
    <w:rPr>
      <w:rFonts w:ascii="Museo Sans 500" w:eastAsiaTheme="majorEastAsia" w:hAnsi="Museo Sans 500" w:cstheme="majorBidi"/>
      <w:sz w:val="36"/>
      <w:szCs w:val="32"/>
      <w:lang w:eastAsia="ja-JP"/>
    </w:rPr>
  </w:style>
  <w:style w:type="paragraph" w:customStyle="1" w:styleId="Oggetto">
    <w:name w:val="Oggetto"/>
    <w:autoRedefine/>
    <w:qFormat/>
    <w:rsid w:val="00387F3B"/>
    <w:pPr>
      <w:spacing w:before="480" w:after="480" w:line="288" w:lineRule="auto"/>
      <w:ind w:left="1134" w:hanging="1134"/>
      <w:contextualSpacing/>
    </w:pPr>
    <w:rPr>
      <w:rFonts w:ascii="Museo Sans 500" w:eastAsia="Meiryo" w:hAnsi="Museo Sans 500" w:cs="Times New Roman"/>
      <w:sz w:val="24"/>
      <w:szCs w:val="17"/>
      <w:lang w:eastAsia="ja-JP"/>
    </w:rPr>
  </w:style>
  <w:style w:type="character" w:styleId="Riferimentodelicato">
    <w:name w:val="Subtle Reference"/>
    <w:basedOn w:val="Carpredefinitoparagrafo"/>
    <w:uiPriority w:val="31"/>
    <w:qFormat/>
    <w:rsid w:val="008E10B6"/>
    <w:rPr>
      <w:caps/>
      <w:smallCaps w:val="0"/>
      <w:color w:val="auto"/>
    </w:rPr>
  </w:style>
  <w:style w:type="character" w:customStyle="1" w:styleId="Titolo2Carattere">
    <w:name w:val="Titolo 2 Carattere"/>
    <w:basedOn w:val="Carpredefinitoparagrafo"/>
    <w:link w:val="Titolo2"/>
    <w:uiPriority w:val="9"/>
    <w:rsid w:val="00543949"/>
    <w:rPr>
      <w:rFonts w:ascii="Museo Sans 500" w:eastAsiaTheme="majorEastAsia" w:hAnsi="Museo Sans 500" w:cstheme="majorBidi"/>
      <w:sz w:val="30"/>
      <w:szCs w:val="26"/>
      <w:lang w:eastAsia="ja-JP"/>
    </w:rPr>
  </w:style>
  <w:style w:type="paragraph" w:styleId="Firma">
    <w:name w:val="Signature"/>
    <w:basedOn w:val="Normale"/>
    <w:link w:val="FirmaCarattere"/>
    <w:autoRedefine/>
    <w:uiPriority w:val="99"/>
    <w:unhideWhenUsed/>
    <w:rsid w:val="00543949"/>
    <w:pPr>
      <w:spacing w:before="600" w:after="0"/>
      <w:ind w:left="4253"/>
      <w:jc w:val="center"/>
    </w:pPr>
  </w:style>
  <w:style w:type="character" w:customStyle="1" w:styleId="FirmaCarattere">
    <w:name w:val="Firma Carattere"/>
    <w:basedOn w:val="Carpredefinitoparagrafo"/>
    <w:link w:val="Firma"/>
    <w:uiPriority w:val="99"/>
    <w:rsid w:val="00543949"/>
    <w:rPr>
      <w:rFonts w:ascii="Museo Sans 100" w:eastAsia="Meiryo" w:hAnsi="Museo Sans 100" w:cs="Times New Roman"/>
      <w:sz w:val="24"/>
      <w:szCs w:val="17"/>
      <w:lang w:eastAsia="ja-JP"/>
    </w:rPr>
  </w:style>
  <w:style w:type="paragraph" w:customStyle="1" w:styleId="tb-titolo">
    <w:name w:val="tb-titolo"/>
    <w:autoRedefine/>
    <w:qFormat/>
    <w:rsid w:val="00825529"/>
    <w:pPr>
      <w:widowControl w:val="0"/>
      <w:autoSpaceDE w:val="0"/>
      <w:autoSpaceDN w:val="0"/>
      <w:spacing w:after="0" w:line="240" w:lineRule="auto"/>
      <w:jc w:val="center"/>
    </w:pPr>
    <w:rPr>
      <w:rFonts w:ascii="Museo Sans 500" w:eastAsia="Meiryo" w:hAnsi="Museo Sans 500" w:cs="Times New Roman"/>
      <w:szCs w:val="17"/>
      <w:lang w:eastAsia="ja-JP"/>
    </w:rPr>
  </w:style>
  <w:style w:type="paragraph" w:customStyle="1" w:styleId="destinatario">
    <w:name w:val="destinatario"/>
    <w:next w:val="Data"/>
    <w:autoRedefine/>
    <w:qFormat/>
    <w:rsid w:val="00387F3B"/>
    <w:pPr>
      <w:tabs>
        <w:tab w:val="left" w:pos="567"/>
      </w:tabs>
      <w:spacing w:after="0" w:line="240" w:lineRule="auto"/>
      <w:ind w:left="5103" w:hanging="567"/>
    </w:pPr>
    <w:rPr>
      <w:rFonts w:ascii="Museo Sans 300" w:eastAsia="Meiryo" w:hAnsi="Museo Sans 300" w:cs="Times New Roman"/>
      <w:sz w:val="26"/>
      <w:szCs w:val="17"/>
      <w:lang w:eastAsia="ja-JP"/>
    </w:rPr>
  </w:style>
  <w:style w:type="paragraph" w:styleId="Data">
    <w:name w:val="Date"/>
    <w:basedOn w:val="Normale"/>
    <w:next w:val="Normale"/>
    <w:link w:val="DataCarattere"/>
    <w:uiPriority w:val="99"/>
    <w:unhideWhenUsed/>
    <w:rsid w:val="00203771"/>
    <w:pPr>
      <w:spacing w:before="240" w:after="360" w:line="240" w:lineRule="auto"/>
    </w:pPr>
  </w:style>
  <w:style w:type="character" w:customStyle="1" w:styleId="DataCarattere">
    <w:name w:val="Data Carattere"/>
    <w:basedOn w:val="Carpredefinitoparagrafo"/>
    <w:link w:val="Data"/>
    <w:uiPriority w:val="99"/>
    <w:rsid w:val="00203771"/>
    <w:rPr>
      <w:rFonts w:ascii="Museo Sans 100" w:eastAsia="Meiryo" w:hAnsi="Museo Sans 100" w:cs="Times New Roman"/>
      <w:sz w:val="24"/>
      <w:szCs w:val="17"/>
      <w:lang w:eastAsia="ja-JP"/>
    </w:rPr>
  </w:style>
  <w:style w:type="character" w:customStyle="1" w:styleId="Enfasimaiuscolo">
    <w:name w:val="Enfasi (maiuscolo)"/>
    <w:basedOn w:val="Carpredefinitoparagrafo"/>
    <w:uiPriority w:val="1"/>
    <w:qFormat/>
    <w:rsid w:val="00387F3B"/>
    <w:rPr>
      <w:caps/>
      <w:smallCaps w:val="0"/>
      <w:strike w:val="0"/>
      <w:dstrike w:val="0"/>
      <w:vanish w:val="0"/>
      <w:vertAlign w:val="baseline"/>
    </w:rPr>
  </w:style>
  <w:style w:type="paragraph" w:styleId="Intestazione">
    <w:name w:val="header"/>
    <w:basedOn w:val="Normale"/>
    <w:link w:val="IntestazioneCarattere"/>
    <w:uiPriority w:val="99"/>
    <w:unhideWhenUsed/>
    <w:rsid w:val="00090BF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90BFB"/>
    <w:rPr>
      <w:rFonts w:ascii="Museo Sans 100" w:eastAsia="Meiryo" w:hAnsi="Museo Sans 100" w:cs="Times New Roman"/>
      <w:sz w:val="24"/>
      <w:szCs w:val="17"/>
      <w:lang w:eastAsia="ja-JP"/>
    </w:rPr>
  </w:style>
  <w:style w:type="paragraph" w:styleId="Pidipagina">
    <w:name w:val="footer"/>
    <w:basedOn w:val="Normale"/>
    <w:link w:val="PidipaginaCarattere"/>
    <w:uiPriority w:val="99"/>
    <w:unhideWhenUsed/>
    <w:rsid w:val="001B7B55"/>
    <w:pPr>
      <w:tabs>
        <w:tab w:val="center" w:pos="4819"/>
        <w:tab w:val="right" w:pos="9638"/>
      </w:tabs>
      <w:spacing w:after="0" w:line="240" w:lineRule="auto"/>
      <w:jc w:val="right"/>
    </w:pPr>
    <w:rPr>
      <w:sz w:val="20"/>
    </w:rPr>
  </w:style>
  <w:style w:type="character" w:customStyle="1" w:styleId="PidipaginaCarattere">
    <w:name w:val="Piè di pagina Carattere"/>
    <w:basedOn w:val="Carpredefinitoparagrafo"/>
    <w:link w:val="Pidipagina"/>
    <w:uiPriority w:val="99"/>
    <w:rsid w:val="001B7B55"/>
    <w:rPr>
      <w:rFonts w:ascii="Museo Sans 100" w:eastAsia="Meiryo" w:hAnsi="Museo Sans 100" w:cs="Times New Roman"/>
      <w:sz w:val="20"/>
      <w:szCs w:val="17"/>
      <w:lang w:eastAsia="ja-JP"/>
    </w:rPr>
  </w:style>
  <w:style w:type="table" w:styleId="Grigliatabella">
    <w:name w:val="Table Grid"/>
    <w:basedOn w:val="Tabellanormale"/>
    <w:uiPriority w:val="39"/>
    <w:rsid w:val="00090B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A24D8E"/>
    <w:pPr>
      <w:spacing w:after="0" w:line="240" w:lineRule="auto"/>
    </w:pPr>
    <w:rPr>
      <w:rFonts w:ascii="Museo Sans 100" w:eastAsia="Meiryo" w:hAnsi="Museo Sans 100" w:cs="Times New Roman"/>
      <w:sz w:val="24"/>
      <w:szCs w:val="17"/>
      <w:lang w:eastAsia="ja-JP"/>
    </w:rPr>
  </w:style>
  <w:style w:type="paragraph" w:styleId="Titolo">
    <w:name w:val="Title"/>
    <w:basedOn w:val="Normale"/>
    <w:next w:val="Normale"/>
    <w:link w:val="TitoloCarattere"/>
    <w:uiPriority w:val="10"/>
    <w:qFormat/>
    <w:rsid w:val="00700E2F"/>
    <w:pPr>
      <w:spacing w:before="480" w:after="480" w:line="240" w:lineRule="auto"/>
      <w:contextualSpacing/>
      <w:jc w:val="center"/>
    </w:pPr>
    <w:rPr>
      <w:rFonts w:ascii="Museo Sans 500" w:eastAsiaTheme="majorEastAsia" w:hAnsi="Museo Sans 500" w:cstheme="majorBidi"/>
      <w:spacing w:val="-10"/>
      <w:kern w:val="28"/>
      <w:sz w:val="50"/>
      <w:szCs w:val="56"/>
    </w:rPr>
  </w:style>
  <w:style w:type="character" w:customStyle="1" w:styleId="TitoloCarattere">
    <w:name w:val="Titolo Carattere"/>
    <w:basedOn w:val="Carpredefinitoparagrafo"/>
    <w:link w:val="Titolo"/>
    <w:uiPriority w:val="10"/>
    <w:rsid w:val="00700E2F"/>
    <w:rPr>
      <w:rFonts w:ascii="Museo Sans 500" w:eastAsiaTheme="majorEastAsia" w:hAnsi="Museo Sans 500" w:cstheme="majorBidi"/>
      <w:spacing w:val="-10"/>
      <w:kern w:val="28"/>
      <w:sz w:val="50"/>
      <w:szCs w:val="56"/>
      <w:lang w:eastAsia="ja-JP"/>
    </w:rPr>
  </w:style>
  <w:style w:type="character" w:customStyle="1" w:styleId="Titolo3Carattere">
    <w:name w:val="Titolo 3 Carattere"/>
    <w:basedOn w:val="Carpredefinitoparagrafo"/>
    <w:link w:val="Titolo3"/>
    <w:uiPriority w:val="9"/>
    <w:rsid w:val="00982DAD"/>
    <w:rPr>
      <w:rFonts w:asciiTheme="majorHAnsi" w:eastAsiaTheme="majorEastAsia" w:hAnsiTheme="majorHAnsi" w:cstheme="majorBidi"/>
      <w:color w:val="1F3763" w:themeColor="accent1" w:themeShade="7F"/>
      <w:sz w:val="24"/>
      <w:szCs w:val="24"/>
      <w:lang w:eastAsia="ja-JP"/>
    </w:rPr>
  </w:style>
  <w:style w:type="paragraph" w:customStyle="1" w:styleId="capitolo">
    <w:name w:val="capitolo"/>
    <w:basedOn w:val="Titolo2"/>
    <w:qFormat/>
    <w:rsid w:val="00700E2F"/>
    <w:pPr>
      <w:spacing w:before="360" w:after="480"/>
      <w:jc w:val="center"/>
      <w:outlineLvl w:val="9"/>
    </w:pPr>
    <w:rPr>
      <w:caps/>
      <w:sz w:val="28"/>
    </w:rPr>
  </w:style>
  <w:style w:type="paragraph" w:customStyle="1" w:styleId="elenco-trattino">
    <w:name w:val="elenco-trattino"/>
    <w:basedOn w:val="Paragrafoelenco"/>
    <w:qFormat/>
    <w:rsid w:val="00700E2F"/>
    <w:pPr>
      <w:numPr>
        <w:numId w:val="4"/>
      </w:numPr>
      <w:jc w:val="both"/>
    </w:pPr>
    <w:rPr>
      <w:rFonts w:cstheme="minorHAnsi"/>
      <w:szCs w:val="24"/>
    </w:rPr>
  </w:style>
  <w:style w:type="paragraph" w:customStyle="1" w:styleId="elenco-numerato">
    <w:name w:val="elenco-numerato"/>
    <w:basedOn w:val="Paragrafoelenco"/>
    <w:qFormat/>
    <w:rsid w:val="00700E2F"/>
    <w:pPr>
      <w:numPr>
        <w:numId w:val="8"/>
      </w:numPr>
      <w:jc w:val="both"/>
    </w:pPr>
    <w:rPr>
      <w:rFonts w:cstheme="minorHAnsi"/>
      <w:szCs w:val="24"/>
    </w:rPr>
  </w:style>
  <w:style w:type="paragraph" w:customStyle="1" w:styleId="oggetto-giustificato">
    <w:name w:val="oggetto-giustificato"/>
    <w:basedOn w:val="Oggetto"/>
    <w:qFormat/>
    <w:rsid w:val="00700E2F"/>
    <w:pPr>
      <w:ind w:left="0" w:firstLine="0"/>
      <w:jc w:val="both"/>
    </w:pPr>
    <w:rPr>
      <w:sz w:val="26"/>
    </w:rPr>
  </w:style>
  <w:style w:type="paragraph" w:styleId="Testofumetto">
    <w:name w:val="Balloon Text"/>
    <w:basedOn w:val="Normale"/>
    <w:link w:val="TestofumettoCarattere"/>
    <w:uiPriority w:val="99"/>
    <w:semiHidden/>
    <w:unhideWhenUsed/>
    <w:rsid w:val="0076636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66363"/>
    <w:rPr>
      <w:rFonts w:ascii="Tahoma" w:eastAsia="Meiryo" w:hAnsi="Tahoma" w:cs="Tahoma"/>
      <w:sz w:val="16"/>
      <w:szCs w:val="1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A472C3-77C3-434E-B64F-5577FF14D8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3183</Words>
  <Characters>18145</Characters>
  <Application>Microsoft Office Word</Application>
  <DocSecurity>0</DocSecurity>
  <Lines>151</Lines>
  <Paragraphs>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 Pinna</dc:creator>
  <cp:lastModifiedBy>Simone Campus</cp:lastModifiedBy>
  <cp:revision>4</cp:revision>
  <dcterms:created xsi:type="dcterms:W3CDTF">2023-11-21T15:13:00Z</dcterms:created>
  <dcterms:modified xsi:type="dcterms:W3CDTF">2023-11-21T15:57:00Z</dcterms:modified>
</cp:coreProperties>
</file>